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ind w:left="5400" w:right="0" w:hanging="5684"/>
        <w:jc w:val="center"/>
        <w:rPr/>
      </w:pPr>
      <w:r>
        <w:rPr/>
        <w:drawing>
          <wp:inline distT="0" distB="0" distL="0" distR="0">
            <wp:extent cx="1184910" cy="1017905"/>
            <wp:effectExtent l="0" t="0" r="0" b="0"/>
            <wp:docPr id="0" name="Picture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ind w:left="5400" w:right="0" w:hanging="5684"/>
        <w:jc w:val="center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>Российская Федерация</w:t>
      </w:r>
    </w:p>
    <w:p>
      <w:pPr>
        <w:pStyle w:val="1"/>
        <w:ind w:left="5400" w:right="0" w:hanging="5684"/>
        <w:jc w:val="center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>Самарская область</w:t>
      </w:r>
    </w:p>
    <w:p>
      <w:pPr>
        <w:pStyle w:val="ConsPlusTitle"/>
        <w:widowControl/>
        <w:spacing w:lineRule="auto" w:line="360"/>
        <w:jc w:val="center"/>
        <w:outlineLvl w:val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ЛУНАЧАРСКИЙ</w:t>
      </w:r>
    </w:p>
    <w:p>
      <w:pPr>
        <w:pStyle w:val="ConsPlusTitle"/>
        <w:widowControl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>
      <w:pPr>
        <w:pStyle w:val="ConsPlusTitle"/>
        <w:widowControl/>
        <w:tabs>
          <w:tab w:val="left" w:pos="240" w:leader="none"/>
        </w:tabs>
        <w:rPr>
          <w:rFonts w:cs="Times New Roman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/>
        <w:t xml:space="preserve">                     </w:t>
        <w:tab/>
        <w:tab/>
        <w:t xml:space="preserve">           </w:t>
        <w:tab/>
        <w:tab/>
        <w:t xml:space="preserve">        </w:t>
        <w:tab/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</w:p>
    <w:p>
      <w:pPr>
        <w:pStyle w:val="ConsPlusTitle"/>
        <w:widowControl/>
        <w:tabs>
          <w:tab w:val="left" w:pos="240" w:leader="none"/>
        </w:tabs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ab/>
        <w:tab/>
        <w:tab/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Луначарский муниципального района Ставропольский Самарской области                                                      от 08 ноября 2017 года № 56 </w:t>
      </w:r>
      <w:r>
        <w:rPr>
          <w:rFonts w:ascii="Times New Roman" w:hAnsi="Times New Roman"/>
          <w:b/>
          <w:bCs/>
          <w:color w:val="414141"/>
          <w:sz w:val="24"/>
          <w:szCs w:val="24"/>
          <w:shd w:fill="FFFFFF" w:val="clear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Луначарский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Луначарский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2018 – 2020 годы»</w:t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 от 26.12.2017г. №68)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Web"/>
        <w:spacing w:lineRule="auto" w:line="276" w:before="280" w:after="280"/>
        <w:ind w:left="0" w:right="0"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годы»,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08 ноября 2017 года № 56, Администрация сельского поселения Луначарский муниципального района  Ставропольский Самарской области постановляет:</w:t>
      </w:r>
    </w:p>
    <w:p>
      <w:pPr>
        <w:pStyle w:val="NormalWeb"/>
        <w:numPr>
          <w:ilvl w:val="0"/>
          <w:numId w:val="2"/>
        </w:numPr>
        <w:spacing w:lineRule="auto" w:line="276" w:before="280" w:after="280"/>
        <w:ind w:left="0" w:right="0" w:hanging="106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Внести следующие изменения в муниципальную программу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</w:t>
      </w:r>
      <w:r>
        <w:rPr>
          <w:b/>
          <w:bCs/>
          <w:sz w:val="22"/>
          <w:szCs w:val="22"/>
        </w:rPr>
        <w:t xml:space="preserve">», </w:t>
      </w:r>
      <w:r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08 ноября 2017 года № 56:</w:t>
      </w:r>
    </w:p>
    <w:p>
      <w:pPr>
        <w:pStyle w:val="NormalWeb"/>
        <w:numPr>
          <w:ilvl w:val="1"/>
          <w:numId w:val="2"/>
        </w:numPr>
        <w:spacing w:lineRule="auto" w:line="276" w:before="280" w:after="280"/>
        <w:ind w:left="0" w:right="0" w:hanging="1080"/>
        <w:jc w:val="both"/>
        <w:textAlignment w:val="baseline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</w:t>
      </w:r>
      <w:r>
        <w:rPr>
          <w:b/>
          <w:bCs/>
          <w:sz w:val="22"/>
          <w:szCs w:val="22"/>
        </w:rPr>
        <w:t xml:space="preserve">», </w:t>
      </w:r>
      <w:r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08 ноября 2017 года № 56, </w:t>
      </w:r>
      <w:r>
        <w:rPr>
          <w:color w:val="000000"/>
          <w:sz w:val="22"/>
          <w:szCs w:val="22"/>
        </w:rPr>
        <w:t>в</w:t>
      </w:r>
      <w:r>
        <w:rPr>
          <w:bCs/>
          <w:sz w:val="22"/>
          <w:szCs w:val="22"/>
        </w:rPr>
        <w:t xml:space="preserve"> паспорте </w:t>
      </w:r>
      <w:r>
        <w:rPr>
          <w:sz w:val="22"/>
          <w:szCs w:val="22"/>
        </w:rPr>
        <w:t>муниципальной программы «</w:t>
      </w:r>
      <w:r>
        <w:rPr>
          <w:bCs/>
          <w:sz w:val="22"/>
          <w:szCs w:val="22"/>
        </w:rPr>
        <w:t xml:space="preserve">Социально – экономическое развитие </w:t>
      </w:r>
      <w:r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bCs/>
          <w:sz w:val="22"/>
          <w:szCs w:val="22"/>
        </w:rPr>
        <w:t>на 2018 – 2020 годы</w:t>
      </w:r>
      <w:r>
        <w:rPr>
          <w:b/>
          <w:bCs/>
          <w:sz w:val="22"/>
          <w:szCs w:val="22"/>
        </w:rPr>
        <w:t>»</w:t>
      </w:r>
      <w:r>
        <w:rPr>
          <w:sz w:val="22"/>
          <w:szCs w:val="22"/>
        </w:rPr>
        <w:t xml:space="preserve"> (далее Программа),</w:t>
      </w:r>
      <w:r>
        <w:rPr>
          <w:color w:val="000000"/>
          <w:sz w:val="22"/>
          <w:szCs w:val="22"/>
        </w:rPr>
        <w:t xml:space="preserve"> «Объемы и источники финансирования»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изложить в следующей редакции:</w:t>
      </w:r>
    </w:p>
    <w:tbl>
      <w:tblPr>
        <w:jc w:val="left"/>
        <w:tblInd w:w="216" w:type="dxa"/>
        <w:tblBorders>
          <w:top w:val="single" w:sz="4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2267"/>
        <w:gridCol w:w="7655"/>
      </w:tblGrid>
      <w:tr>
        <w:trPr>
          <w:cantSplit w:val="false"/>
        </w:trPr>
        <w:tc>
          <w:tcPr>
            <w:tcW w:w="226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Web"/>
              <w:spacing w:lineRule="auto" w:line="276" w:before="280" w:after="280"/>
              <w:ind w:left="30" w:right="30" w:hang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финансирования программы на 2018 – 2020  годы: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год  8 874 590 руб. 77 коп. 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 год 8 011 300  руб. 00 коп.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 год 8 011 300руб. 00 коп.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Средства бюджета </w:t>
            </w:r>
            <w:r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rStyle w:val="Appleconvertedspace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Средства </w:t>
            </w:r>
            <w:r>
              <w:rPr>
                <w:rStyle w:val="Appleconvertedspace"/>
                <w:color w:val="000000"/>
                <w:sz w:val="22"/>
                <w:szCs w:val="22"/>
              </w:rPr>
              <w:t>областного бюджета;</w:t>
            </w:r>
          </w:p>
          <w:p>
            <w:pPr>
              <w:pStyle w:val="NormalWeb"/>
              <w:spacing w:lineRule="auto" w:line="276" w:before="280" w:after="280"/>
              <w:ind w:left="30" w:right="30" w:hanging="0"/>
              <w:jc w:val="both"/>
              <w:textAlignment w:val="baseline"/>
              <w:rPr>
                <w:rStyle w:val="Appleconvertedspace"/>
                <w:color w:val="000000"/>
                <w:sz w:val="22"/>
                <w:szCs w:val="22"/>
              </w:rPr>
            </w:pPr>
            <w:r>
              <w:rPr>
                <w:rStyle w:val="Appleconvertedspace"/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>
              <w:rPr>
                <w:rStyle w:val="Appleconvertedspace"/>
                <w:color w:val="000000"/>
                <w:sz w:val="22"/>
                <w:szCs w:val="22"/>
              </w:rPr>
              <w:t>бюджета.</w:t>
            </w:r>
          </w:p>
        </w:tc>
      </w:tr>
    </w:tbl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1.2.    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267"/>
        <w:gridCol w:w="7512"/>
      </w:tblGrid>
      <w:tr>
        <w:trPr>
          <w:trHeight w:val="408" w:hRule="atLeast"/>
          <w:cantSplit w:val="false"/>
        </w:trPr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ConsPlusCell"/>
              <w:widowControl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9 371 100руб. 00 коп.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 3 215 700руб. 00 коп.;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 3 077 700руб. 00 коп.;</w:t>
            </w:r>
          </w:p>
          <w:p>
            <w:pPr>
              <w:pStyle w:val="Normal"/>
              <w:spacing w:before="0" w:after="0"/>
              <w:ind w:left="0"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>
      <w:pPr>
        <w:pStyle w:val="Normal"/>
        <w:spacing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1.3. 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Normal"/>
        <w:spacing w:before="0"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>
      <w:pPr>
        <w:pStyle w:val="Normal"/>
        <w:shd w:fill="FFFFFF" w:val="clear"/>
        <w:spacing w:before="0" w:after="0"/>
        <w:ind w:left="0"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666"/>
        <w:gridCol w:w="23"/>
        <w:gridCol w:w="2709"/>
        <w:gridCol w:w="1"/>
        <w:gridCol w:w="1439"/>
        <w:gridCol w:w="1439"/>
        <w:gridCol w:w="1"/>
        <w:gridCol w:w="1442"/>
      </w:tblGrid>
      <w:tr>
        <w:trPr>
          <w:trHeight w:val="240" w:hRule="atLeast"/>
          <w:cantSplit w:val="true"/>
        </w:trPr>
        <w:tc>
          <w:tcPr>
            <w:tcW w:w="26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09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2" w:type="dxa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 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26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Calibri" w:ascii="Times New Roman" w:hAnsi="Times New Roman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709" w:type="dxa"/>
            <w:vMerge w:val="continue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Calibri" w:ascii="Times New Roman" w:hAnsi="Times New Roman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41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>
        <w:trPr>
          <w:trHeight w:val="341" w:hRule="atLeast"/>
          <w:cantSplit w:val="true"/>
        </w:trPr>
        <w:tc>
          <w:tcPr>
            <w:tcW w:w="268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561 000,00</w:t>
            </w:r>
          </w:p>
        </w:tc>
        <w:tc>
          <w:tcPr>
            <w:tcW w:w="144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</w:tr>
      <w:tr>
        <w:trPr>
          <w:trHeight w:val="341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561 000,00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  <w:tc>
          <w:tcPr>
            <w:tcW w:w="1442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561 000,00</w:t>
            </w:r>
          </w:p>
        </w:tc>
      </w:tr>
      <w:tr>
        <w:trPr>
          <w:trHeight w:val="341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>
        <w:trPr>
          <w:trHeight w:val="341" w:hRule="atLeast"/>
          <w:cantSplit w:val="true"/>
        </w:trPr>
        <w:tc>
          <w:tcPr>
            <w:tcW w:w="2666" w:type="dxa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2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1 476 000,00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>
        <w:trPr>
          <w:trHeight w:val="341" w:hRule="atLeast"/>
          <w:cantSplit w:val="true"/>
        </w:trPr>
        <w:tc>
          <w:tcPr>
            <w:tcW w:w="5399" w:type="dxa"/>
            <w:gridSpan w:val="4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1 476 000,00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2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>
        <w:trPr>
          <w:trHeight w:val="341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>
        <w:trPr>
          <w:trHeight w:val="394" w:hRule="atLeast"/>
          <w:cantSplit w:val="true"/>
        </w:trPr>
        <w:tc>
          <w:tcPr>
            <w:tcW w:w="2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838 800,00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>
        <w:trPr>
          <w:trHeight w:val="383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>
        <w:trPr>
          <w:trHeight w:val="383" w:hRule="atLeast"/>
          <w:cantSplit w:val="true"/>
        </w:trPr>
        <w:tc>
          <w:tcPr>
            <w:tcW w:w="9720" w:type="dxa"/>
            <w:gridSpan w:val="8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383" w:hRule="atLeast"/>
          <w:cantSplit w:val="true"/>
        </w:trPr>
        <w:tc>
          <w:tcPr>
            <w:tcW w:w="2689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171 100,00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>
        <w:trPr>
          <w:trHeight w:val="383" w:hRule="atLeast"/>
          <w:cantSplit w:val="true"/>
        </w:trPr>
        <w:tc>
          <w:tcPr>
            <w:tcW w:w="5399" w:type="dxa"/>
            <w:gridSpan w:val="4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171 100,00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>
        <w:trPr>
          <w:trHeight w:val="383" w:hRule="atLeast"/>
          <w:cantSplit w:val="true"/>
        </w:trPr>
        <w:tc>
          <w:tcPr>
            <w:tcW w:w="9720" w:type="dxa"/>
            <w:gridSpan w:val="8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4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381" w:hRule="atLeast"/>
          <w:cantSplit w:val="true"/>
        </w:trPr>
        <w:tc>
          <w:tcPr>
            <w:tcW w:w="2689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30 800,00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30 800,00</w:t>
            </w:r>
          </w:p>
        </w:tc>
        <w:tc>
          <w:tcPr>
            <w:tcW w:w="1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30 800,00</w:t>
            </w:r>
          </w:p>
        </w:tc>
      </w:tr>
      <w:tr>
        <w:trPr>
          <w:trHeight w:val="381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30 800,00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30 800,00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30 800,00</w:t>
            </w:r>
          </w:p>
        </w:tc>
      </w:tr>
      <w:tr>
        <w:trPr>
          <w:trHeight w:val="381" w:hRule="atLeast"/>
          <w:cantSplit w:val="true"/>
        </w:trPr>
        <w:tc>
          <w:tcPr>
            <w:tcW w:w="5399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3 215 700,00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</w:tr>
    </w:tbl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 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2018-2020 годы» (далее Подпрограмма)</w:t>
      </w:r>
      <w:r>
        <w:rPr/>
        <w:t xml:space="preserve"> </w:t>
      </w:r>
      <w:r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9"/>
        <w:gridCol w:w="5069"/>
      </w:tblGrid>
      <w:tr>
        <w:trPr>
          <w:cantSplit w:val="false"/>
        </w:trPr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3 190 290 руб. 77 коп., в том числе и по годам:                                                                                   2018 год - 1 236 290руб. 77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- 977 000руб. 00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977 000руб. 00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0" w:right="0" w:firstLine="709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1.5 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2018-2020 годы» (далее Подпрограмма)</w:t>
      </w:r>
      <w:r>
        <w:rPr/>
        <w:t xml:space="preserve"> </w:t>
      </w:r>
      <w:r>
        <w:rPr>
          <w:rFonts w:ascii="Times New Roman" w:hAnsi="Times New Roman"/>
        </w:rPr>
        <w:t>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3"/>
        <w:spacing w:lineRule="auto" w:line="276"/>
        <w:ind w:left="1080" w:right="0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>Мероприятия Подпрограммы</w:t>
      </w:r>
    </w:p>
    <w:p>
      <w:pPr>
        <w:pStyle w:val="3"/>
        <w:spacing w:lineRule="auto" w:line="276"/>
        <w:ind w:left="1080" w:right="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2695"/>
        <w:gridCol w:w="196"/>
        <w:gridCol w:w="85"/>
        <w:gridCol w:w="2807"/>
        <w:gridCol w:w="1"/>
        <w:gridCol w:w="1416"/>
        <w:gridCol w:w="1"/>
        <w:gridCol w:w="1416"/>
        <w:gridCol w:w="1"/>
        <w:gridCol w:w="1163"/>
      </w:tblGrid>
      <w:tr>
        <w:trPr>
          <w:trHeight w:val="240" w:hRule="atLeast"/>
          <w:cantSplit w:val="true"/>
        </w:trPr>
        <w:tc>
          <w:tcPr>
            <w:tcW w:w="269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7" w:type="dxa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 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2695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9" w:type="dxa"/>
            <w:gridSpan w:val="4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41" w:hRule="atLeast"/>
          <w:cantSplit w:val="true"/>
        </w:trPr>
        <w:tc>
          <w:tcPr>
            <w:tcW w:w="9781" w:type="dxa"/>
            <w:gridSpan w:val="10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1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>
        <w:trPr>
          <w:trHeight w:val="341" w:hRule="atLeast"/>
          <w:cantSplit w:val="true"/>
        </w:trPr>
        <w:tc>
          <w:tcPr>
            <w:tcW w:w="269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3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5784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3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978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1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>
        <w:trPr>
          <w:trHeight w:val="394" w:hRule="atLeast"/>
          <w:cantSplit w:val="true"/>
        </w:trPr>
        <w:tc>
          <w:tcPr>
            <w:tcW w:w="297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868 000,00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977 000,00</w:t>
            </w:r>
          </w:p>
        </w:tc>
        <w:tc>
          <w:tcPr>
            <w:tcW w:w="11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977 000,00</w:t>
            </w:r>
          </w:p>
        </w:tc>
      </w:tr>
      <w:tr>
        <w:trPr>
          <w:trHeight w:val="383" w:hRule="atLeast"/>
          <w:cantSplit w:val="true"/>
        </w:trPr>
        <w:tc>
          <w:tcPr>
            <w:tcW w:w="5784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868 000,00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977 000,00</w:t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977 000,00</w:t>
            </w:r>
          </w:p>
        </w:tc>
      </w:tr>
      <w:tr>
        <w:trPr>
          <w:trHeight w:val="383" w:hRule="atLeast"/>
          <w:cantSplit w:val="true"/>
        </w:trPr>
        <w:tc>
          <w:tcPr>
            <w:tcW w:w="9781" w:type="dxa"/>
            <w:gridSpan w:val="10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1"/>
              </w:numPr>
              <w:shd w:fill="FFFFFF" w:val="clear"/>
              <w:spacing w:lineRule="auto" w:line="276"/>
              <w:ind w:left="1070" w:right="-1" w:hanging="36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(2017) года.</w:t>
            </w:r>
          </w:p>
        </w:tc>
      </w:tr>
      <w:tr>
        <w:trPr>
          <w:trHeight w:val="383" w:hRule="atLeast"/>
          <w:cantSplit w:val="true"/>
        </w:trPr>
        <w:tc>
          <w:tcPr>
            <w:tcW w:w="2891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368 288,77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784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784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1 236 290,77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977 000,00</w:t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977 000,00</w:t>
            </w:r>
          </w:p>
        </w:tc>
      </w:tr>
    </w:tbl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 В Приложении №5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5 подпрограмме «Содержание и обслуживание муниципального имущества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826"/>
        <w:gridCol w:w="5668"/>
      </w:tblGrid>
      <w:tr>
        <w:trPr>
          <w:trHeight w:val="1828" w:hRule="atLeast"/>
          <w:cantSplit w:val="true"/>
        </w:trPr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16"/>
              <w:spacing w:lineRule="auto" w:line="276"/>
              <w:rPr/>
            </w:pPr>
            <w:r>
              <w:rPr/>
              <w:t xml:space="preserve">Объемы и источники финансирования Подпрограммы </w:t>
            </w:r>
          </w:p>
        </w:tc>
        <w:tc>
          <w:tcPr>
            <w:tcW w:w="5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  315 500 руб. 00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80 500 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117 500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117 500 руб. 00 коп.</w:t>
            </w:r>
          </w:p>
        </w:tc>
      </w:tr>
    </w:tbl>
    <w:p>
      <w:pPr>
        <w:pStyle w:val="Normal"/>
        <w:spacing w:beforeAutospacing="1" w:after="0"/>
        <w:ind w:left="0" w:right="0"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1.7 В Приложении № 5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5 подпрограмме «Содержание и обслуживание муниципального имущества сельского поселения Луначарский муниципального района Ставропольский Самарской области на 2018 - 2020 годы» (Далее – Подпрограмма) в пункте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>
        <w:rPr>
          <w:rFonts w:ascii="Times New Roman" w:hAnsi="Times New Roman"/>
        </w:rPr>
        <w:t>Цели и задачи, сроки и источники финансирования Подпрограммы</w:t>
      </w:r>
      <w:r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single" w:sz="6" w:space="0" w:color="00000A"/>
          <w:insideH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231"/>
        <w:gridCol w:w="2165"/>
        <w:gridCol w:w="1416"/>
        <w:gridCol w:w="1415"/>
        <w:gridCol w:w="1538"/>
      </w:tblGrid>
      <w:tr>
        <w:trPr>
          <w:trHeight w:val="240" w:hRule="atLeast"/>
          <w:cantSplit w:val="true"/>
        </w:trPr>
        <w:tc>
          <w:tcPr>
            <w:tcW w:w="32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3231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Calibri" w:ascii="Times New Roman" w:hAnsi="Times New Roman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165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Calibri" w:ascii="Times New Roman" w:hAnsi="Times New Roman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41" w:hRule="atLeast"/>
          <w:cantSplit w:val="true"/>
        </w:trPr>
        <w:tc>
          <w:tcPr>
            <w:tcW w:w="9765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5"/>
              </w:numPr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обслуживание муниципального имущества сельского поселения </w:t>
            </w:r>
          </w:p>
        </w:tc>
      </w:tr>
      <w:tr>
        <w:trPr>
          <w:trHeight w:val="474" w:hRule="atLeast"/>
          <w:cantSplit w:val="true"/>
        </w:trPr>
        <w:tc>
          <w:tcPr>
            <w:tcW w:w="323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Оплата коммунальных услуг</w:t>
            </w:r>
          </w:p>
        </w:tc>
        <w:tc>
          <w:tcPr>
            <w:tcW w:w="216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474" w:hRule="atLeast"/>
          <w:cantSplit w:val="true"/>
        </w:trPr>
        <w:tc>
          <w:tcPr>
            <w:tcW w:w="323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Оплата взносов на капитальный ремонт</w:t>
            </w:r>
          </w:p>
        </w:tc>
        <w:tc>
          <w:tcPr>
            <w:tcW w:w="216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  <w:tc>
          <w:tcPr>
            <w:tcW w:w="153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117 500,00</w:t>
            </w:r>
          </w:p>
        </w:tc>
      </w:tr>
      <w:tr>
        <w:trPr>
          <w:trHeight w:val="318" w:hRule="atLeast"/>
          <w:cantSplit w:val="true"/>
        </w:trPr>
        <w:tc>
          <w:tcPr>
            <w:tcW w:w="5396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ConsPlusCell"/>
              <w:widowControl/>
              <w:spacing w:lineRule="auto" w:line="276"/>
              <w:rPr/>
            </w:pPr>
            <w:r>
              <w:rPr/>
              <w:t>ИТОГО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80 500,00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  <w:tc>
          <w:tcPr>
            <w:tcW w:w="153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</w:tr>
    </w:tbl>
    <w:p>
      <w:pPr>
        <w:pStyle w:val="Normal"/>
        <w:shd w:fill="FFFFFF" w:val="clear"/>
        <w:spacing w:before="0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</w:r>
    </w:p>
    <w:p>
      <w:pPr>
        <w:pStyle w:val="Normal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 xml:space="preserve">1.8 </w:t>
      </w:r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7 подпрограмме «</w:t>
      </w:r>
      <w:r>
        <w:rPr>
          <w:rFonts w:ascii="Times New Roman" w:hAnsi="Times New Roman"/>
          <w:bCs/>
          <w:color w:val="000000"/>
        </w:rPr>
        <w:t>Благоустройство территории сельского</w:t>
      </w:r>
      <w:r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2018-2020 годы» (далее Подпрограмма)</w:t>
      </w:r>
      <w:r>
        <w:rPr/>
        <w:t xml:space="preserve"> </w:t>
      </w:r>
      <w:r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9724" w:type="dxa"/>
        <w:jc w:val="left"/>
        <w:tblInd w:w="1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60" w:type="dxa"/>
          <w:left w:w="55" w:type="dxa"/>
          <w:bottom w:w="60" w:type="dxa"/>
          <w:right w:w="60" w:type="dxa"/>
        </w:tblCellMar>
      </w:tblPr>
      <w:tblGrid>
        <w:gridCol w:w="3065"/>
        <w:gridCol w:w="6658"/>
      </w:tblGrid>
      <w:tr>
        <w:trPr>
          <w:cantSplit w:val="false"/>
        </w:trPr>
        <w:tc>
          <w:tcPr>
            <w:tcW w:w="3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beforeAutospacing="1" w:after="0"/>
              <w:ind w:left="176" w:right="0" w:hanging="17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665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nformat"/>
              <w:widowControl/>
              <w:spacing w:lineRule="auto" w:line="276"/>
              <w:jc w:val="both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 финансирования Подпрограммы составляет 4 349 000 руб. 00 коп., в том числе: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2018 г. –1 603 000 руб.00 коп.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2019 г. –1 </w:t>
            </w:r>
            <w:r>
              <w:rPr>
                <w:rFonts w:ascii="Times New Roman" w:hAnsi="Times New Roman"/>
              </w:rPr>
              <w:t>373 000,00</w:t>
            </w:r>
            <w:r>
              <w:rPr>
                <w:rFonts w:ascii="Times New Roman" w:hAnsi="Times New Roman"/>
                <w:color w:val="000000"/>
              </w:rPr>
              <w:t>руб. 00 коп.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2020 г. –1 </w:t>
            </w:r>
            <w:r>
              <w:rPr>
                <w:rFonts w:ascii="Times New Roman" w:hAnsi="Times New Roman"/>
              </w:rPr>
              <w:t>373 000,00</w:t>
            </w:r>
            <w:r>
              <w:rPr>
                <w:rFonts w:ascii="Times New Roman" w:hAnsi="Times New Roman"/>
                <w:color w:val="000000"/>
              </w:rPr>
              <w:t>руб. 00 коп.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284" w:right="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1.9. 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7 подпрограмме «</w:t>
      </w:r>
      <w:r>
        <w:rPr>
          <w:rFonts w:ascii="Times New Roman" w:hAnsi="Times New Roman"/>
          <w:bCs/>
          <w:color w:val="000000"/>
        </w:rPr>
        <w:t>Благоустройство территории сельского</w:t>
      </w:r>
      <w:r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2018-2020 годы» (далее Подпрограмма) в разделе 5 «Мероприятия Подпрограммы» таблицу №1 изложить в следующей редакции:</w:t>
      </w:r>
    </w:p>
    <w:p>
      <w:pPr>
        <w:pStyle w:val="Normal"/>
        <w:spacing w:before="0" w:after="0"/>
        <w:ind w:left="284" w:right="0" w:hanging="284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bCs/>
          <w:caps/>
          <w:color w:val="000000"/>
        </w:rPr>
        <w:t xml:space="preserve">             </w:t>
      </w:r>
      <w:r>
        <w:rPr>
          <w:rFonts w:ascii="Times New Roman" w:hAnsi="Times New Roman"/>
          <w:bCs/>
          <w:color w:val="000000"/>
        </w:rPr>
        <w:t>Мероприятия Подпрограммы</w:t>
      </w:r>
    </w:p>
    <w:p>
      <w:pPr>
        <w:pStyle w:val="Normal"/>
        <w:tabs>
          <w:tab w:val="left" w:pos="4942" w:leader="none"/>
        </w:tabs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067"/>
        <w:gridCol w:w="24"/>
        <w:gridCol w:w="2116"/>
        <w:gridCol w:w="11"/>
        <w:gridCol w:w="1"/>
        <w:gridCol w:w="1439"/>
        <w:gridCol w:w="1439"/>
        <w:gridCol w:w="1"/>
        <w:gridCol w:w="27"/>
        <w:gridCol w:w="1396"/>
      </w:tblGrid>
      <w:tr>
        <w:trPr>
          <w:trHeight w:val="240" w:hRule="atLeast"/>
          <w:cantSplit w:val="true"/>
        </w:trPr>
        <w:tc>
          <w:tcPr>
            <w:tcW w:w="309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3" w:type="dxa"/>
            <w:gridSpan w:val="6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245 000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245 000,00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tbl>
            <w:tblPr>
              <w:jc w:val="left"/>
              <w:tblInd w:w="75" w:type="dxa"/>
              <w:tblBorders>
                <w:top w:val="single" w:sz="4" w:space="0" w:color="00000A"/>
                <w:left w:val="nil"/>
                <w:bottom w:val="single" w:sz="4" w:space="0" w:color="00000A"/>
                <w:insideH w:val="single" w:sz="4" w:space="0" w:color="00000A"/>
                <w:right w:val="single" w:sz="4" w:space="0" w:color="00000A"/>
                <w:insideV w:val="single" w:sz="4" w:space="0" w:color="00000A"/>
              </w:tblBorders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2929"/>
              <w:gridCol w:w="2128"/>
              <w:gridCol w:w="1478"/>
              <w:gridCol w:w="1450"/>
              <w:gridCol w:w="1578"/>
            </w:tblGrid>
            <w:tr>
              <w:trPr>
                <w:trHeight w:val="341" w:hRule="atLeast"/>
                <w:cantSplit w:val="true"/>
              </w:trPr>
              <w:tc>
                <w:tcPr>
                  <w:tcW w:w="2929" w:type="dxa"/>
                  <w:tcBorders>
                    <w:top w:val="single" w:sz="4" w:space="0" w:color="00000A"/>
                    <w:left w:val="nil"/>
                    <w:bottom w:val="single" w:sz="4" w:space="0" w:color="00000A"/>
                    <w:insideH w:val="single" w:sz="4" w:space="0" w:color="00000A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Оплата за потребляемую электроэнергию</w:t>
                  </w:r>
                </w:p>
              </w:tc>
              <w:tc>
                <w:tcPr>
                  <w:tcW w:w="2128" w:type="dxa"/>
                  <w:tcBorders>
                    <w:top w:val="single" w:sz="4" w:space="0" w:color="00000A"/>
                    <w:left w:val="nil"/>
                    <w:bottom w:val="single" w:sz="4" w:space="0" w:color="00000A"/>
                    <w:insideH w:val="single" w:sz="4" w:space="0" w:color="00000A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A"/>
                    <w:left w:val="nil"/>
                    <w:bottom w:val="single" w:sz="4" w:space="0" w:color="00000A"/>
                    <w:insideH w:val="single" w:sz="4" w:space="0" w:color="00000A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377 875,00</w:t>
                  </w:r>
                </w:p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450" w:type="dxa"/>
                  <w:tcBorders>
                    <w:top w:val="single" w:sz="4" w:space="0" w:color="00000A"/>
                    <w:left w:val="nil"/>
                    <w:bottom w:val="nil"/>
                    <w:insideH w:val="nil"/>
                    <w:right w:val="single" w:sz="4" w:space="0" w:color="00000A"/>
                    <w:insideV w:val="single" w:sz="4" w:space="0" w:color="00000A"/>
                  </w:tcBorders>
                  <w:shd w:fill="auto" w:val="clear"/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498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insideH w:val="single" w:sz="4" w:space="0" w:color="00000A"/>
                    <w:right w:val="single" w:sz="6" w:space="0" w:color="00000A"/>
                    <w:insideV w:val="single" w:sz="6" w:space="0" w:color="00000A"/>
                  </w:tcBorders>
                  <w:shd w:fill="auto" w:val="clear"/>
                  <w:tcMar>
                    <w:left w:w="65" w:type="dxa"/>
                  </w:tcMar>
                </w:tcPr>
                <w:p>
                  <w:pPr>
                    <w:pStyle w:val="ConsPlusCell"/>
                    <w:widowControl/>
                    <w:shd w:fill="FFFFFF" w:val="clear"/>
                    <w:spacing w:lineRule="auto" w:line="276"/>
                    <w:ind w:left="0" w:right="-1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4</w:t>
                  </w:r>
                  <w:r>
                    <w:rPr>
                      <w:sz w:val="22"/>
                      <w:szCs w:val="22"/>
                    </w:rPr>
                    <w:t>98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3067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18" w:type="dxa"/>
            <w:gridSpan w:val="6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tabs>
                <w:tab w:val="left" w:pos="1540" w:leader="none"/>
              </w:tabs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377 875,00</w:t>
              <w:tab/>
              <w:t>498 000,00</w:t>
            </w:r>
          </w:p>
        </w:tc>
        <w:tc>
          <w:tcPr>
            <w:tcW w:w="1396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498 000,00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3091" w:type="dxa"/>
            <w:gridSpan w:val="2"/>
            <w:vMerge w:val="restart"/>
            <w:tcBorders>
              <w:top w:val="nil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shd w:fill="FFFFFF" w:val="clear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-69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70" w:hRule="atLeast"/>
          <w:cantSplit w:val="true"/>
        </w:trPr>
        <w:tc>
          <w:tcPr>
            <w:tcW w:w="3091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219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3091" w:type="dxa"/>
            <w:gridSpan w:val="2"/>
            <w:vMerge w:val="restart"/>
            <w:tcBorders>
              <w:top w:val="nil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sPlusCell"/>
              <w:shd w:fill="FFFFFF" w:val="clear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43 000,00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73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3091" w:type="dxa"/>
            <w:gridSpan w:val="2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gridSpan w:val="2"/>
            <w:vMerge w:val="continue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gridSpan w:val="3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219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29" w:hRule="atLeast"/>
          <w:cantSplit w:val="true"/>
        </w:trPr>
        <w:tc>
          <w:tcPr>
            <w:tcW w:w="9521" w:type="dxa"/>
            <w:gridSpan w:val="10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shd w:fill="FFFFFF" w:val="clear"/>
              <w:ind w:left="2978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>
        <w:trPr>
          <w:trHeight w:val="394" w:hRule="atLeast"/>
          <w:cantSplit w:val="true"/>
        </w:trPr>
        <w:tc>
          <w:tcPr>
            <w:tcW w:w="309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689 125,00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  <w:tc>
          <w:tcPr>
            <w:tcW w:w="14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</w:tr>
      <w:tr>
        <w:trPr>
          <w:trHeight w:val="383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689 125</w:t>
            </w:r>
            <w:bookmarkStart w:id="0" w:name="_GoBack"/>
            <w:bookmarkEnd w:id="0"/>
            <w:r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  <w:tc>
          <w:tcPr>
            <w:tcW w:w="1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630 000,00</w:t>
            </w:r>
          </w:p>
        </w:tc>
      </w:tr>
      <w:tr>
        <w:trPr>
          <w:trHeight w:val="383" w:hRule="atLeast"/>
          <w:cantSplit w:val="true"/>
        </w:trPr>
        <w:tc>
          <w:tcPr>
            <w:tcW w:w="9521" w:type="dxa"/>
            <w:gridSpan w:val="10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>
        <w:trPr>
          <w:trHeight w:val="1322" w:hRule="atLeast"/>
          <w:cantSplit w:val="true"/>
        </w:trPr>
        <w:tc>
          <w:tcPr>
            <w:tcW w:w="3091" w:type="dxa"/>
            <w:gridSpan w:val="2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219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3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1 603 000,00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1 373 000,00</w:t>
            </w:r>
          </w:p>
        </w:tc>
        <w:tc>
          <w:tcPr>
            <w:tcW w:w="1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hd w:fill="FFFFFF" w:val="clear"/>
              <w:spacing w:lineRule="auto" w:line="276"/>
              <w:ind w:left="0"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1 373 000,00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Title"/>
        <w:widowControl/>
        <w:spacing w:lineRule="auto" w:line="276"/>
        <w:ind w:left="0" w:right="0" w:firstLine="709"/>
        <w:jc w:val="both"/>
        <w:outlineLvl w:val="0"/>
        <w:rPr>
          <w:rFonts w:cs="Times New Roman" w:ascii="Times New Roman" w:hAnsi="Times New Roman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1.10 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</w:p>
    <w:tbl>
      <w:tblPr>
        <w:tblW w:w="9724" w:type="dxa"/>
        <w:jc w:val="left"/>
        <w:tblInd w:w="13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60" w:type="dxa"/>
          <w:left w:w="55" w:type="dxa"/>
          <w:bottom w:w="60" w:type="dxa"/>
          <w:right w:w="60" w:type="dxa"/>
        </w:tblCellMar>
      </w:tblPr>
      <w:tblGrid>
        <w:gridCol w:w="3065"/>
        <w:gridCol w:w="6658"/>
      </w:tblGrid>
      <w:tr>
        <w:trPr>
          <w:cantSplit w:val="false"/>
        </w:trPr>
        <w:tc>
          <w:tcPr>
            <w:tcW w:w="3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beforeAutospacing="1" w:after="0"/>
              <w:ind w:left="176" w:right="0" w:hanging="176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665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5 073 300 руб. 00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 1 813 100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1 630 100 руб. 00 коп.;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1 630 100 руб. 00 коп.</w:t>
            </w:r>
          </w:p>
        </w:tc>
      </w:tr>
    </w:tbl>
    <w:p>
      <w:pPr>
        <w:pStyle w:val="Normal"/>
        <w:spacing w:before="0" w:after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Title"/>
        <w:widowControl/>
        <w:spacing w:lineRule="auto" w:line="276"/>
        <w:ind w:left="0" w:right="0" w:firstLine="709"/>
        <w:jc w:val="both"/>
        <w:outlineLvl w:val="0"/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1.11. 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в разделе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2"/>
          <w:szCs w:val="22"/>
        </w:rPr>
        <w:t xml:space="preserve"> 2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  «Объем ресурсов, необходимых для реализации Подпрограммы», таблицу 1 изложить в следующей редакции:</w:t>
      </w:r>
    </w:p>
    <w:p>
      <w:pPr>
        <w:pStyle w:val="Normal"/>
        <w:spacing w:before="0" w:after="0"/>
        <w:ind w:left="0" w:right="0" w:firstLine="54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>
      <w:pPr>
        <w:pStyle w:val="Normal"/>
        <w:spacing w:before="0" w:after="0"/>
        <w:ind w:left="0" w:right="0" w:firstLine="54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jc w:val="left"/>
        <w:tblInd w:w="7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6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70" w:type="dxa"/>
        </w:tblCellMar>
      </w:tblPr>
      <w:tblGrid>
        <w:gridCol w:w="3959"/>
        <w:gridCol w:w="1569"/>
        <w:gridCol w:w="51"/>
        <w:gridCol w:w="1"/>
        <w:gridCol w:w="89"/>
        <w:gridCol w:w="1349"/>
        <w:gridCol w:w="1"/>
        <w:gridCol w:w="67"/>
        <w:gridCol w:w="1371"/>
        <w:gridCol w:w="1"/>
        <w:gridCol w:w="1313"/>
      </w:tblGrid>
      <w:tr>
        <w:trPr>
          <w:trHeight w:val="240" w:hRule="atLeast"/>
          <w:cantSplit w:val="true"/>
        </w:trPr>
        <w:tc>
          <w:tcPr>
            <w:tcW w:w="39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ind w:left="-61" w:right="-7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3959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0" w:type="dxa"/>
            <w:gridSpan w:val="4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>
        <w:trPr>
          <w:trHeight w:val="360" w:hRule="atLeast"/>
          <w:cantSplit w:val="true"/>
        </w:trPr>
        <w:tc>
          <w:tcPr>
            <w:tcW w:w="977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numPr>
                <w:ilvl w:val="0"/>
                <w:numId w:val="3"/>
              </w:numPr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>
        <w:trPr>
          <w:trHeight w:val="600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</w:tr>
      <w:tr>
        <w:trPr>
          <w:trHeight w:val="383" w:hRule="atLeast"/>
          <w:cantSplit w:val="true"/>
        </w:trPr>
        <w:tc>
          <w:tcPr>
            <w:tcW w:w="5528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159 000,00</w:t>
            </w:r>
          </w:p>
        </w:tc>
      </w:tr>
      <w:tr>
        <w:trPr>
          <w:trHeight w:val="383" w:hRule="atLeast"/>
          <w:cantSplit w:val="true"/>
        </w:trPr>
        <w:tc>
          <w:tcPr>
            <w:tcW w:w="9771" w:type="dxa"/>
            <w:gridSpan w:val="11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3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>
        <w:trPr>
          <w:trHeight w:val="651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61" w:hRule="atLeast"/>
          <w:cantSplit w:val="true"/>
        </w:trPr>
        <w:tc>
          <w:tcPr>
            <w:tcW w:w="5528" w:type="dxa"/>
            <w:gridSpan w:val="2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553" w:hRule="atLeast"/>
          <w:cantSplit w:val="true"/>
        </w:trPr>
        <w:tc>
          <w:tcPr>
            <w:tcW w:w="9771" w:type="dxa"/>
            <w:gridSpan w:val="11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3"/>
              </w:numPr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789 000,00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</w:tr>
      <w:tr>
        <w:trPr>
          <w:trHeight w:val="209" w:hRule="atLeast"/>
          <w:cantSplit w:val="true"/>
        </w:trPr>
        <w:tc>
          <w:tcPr>
            <w:tcW w:w="5528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789 000,00</w:t>
            </w:r>
          </w:p>
        </w:tc>
      </w:tr>
      <w:tr>
        <w:trPr>
          <w:trHeight w:val="553" w:hRule="atLeast"/>
          <w:cantSplit w:val="true"/>
        </w:trPr>
        <w:tc>
          <w:tcPr>
            <w:tcW w:w="9771" w:type="dxa"/>
            <w:gridSpan w:val="11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numPr>
                <w:ilvl w:val="0"/>
                <w:numId w:val="3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3959" w:type="dxa"/>
            <w:tcBorders>
              <w:top w:val="single" w:sz="4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865 100,00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  <w:tc>
          <w:tcPr>
            <w:tcW w:w="13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</w:tr>
      <w:tr>
        <w:trPr>
          <w:trHeight w:val="280" w:hRule="atLeast"/>
          <w:cantSplit w:val="true"/>
        </w:trPr>
        <w:tc>
          <w:tcPr>
            <w:tcW w:w="5580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865 100,00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ind w:left="-25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682 100,00</w:t>
            </w:r>
          </w:p>
        </w:tc>
      </w:tr>
      <w:tr>
        <w:trPr>
          <w:trHeight w:val="274" w:hRule="atLeast"/>
          <w:cantSplit w:val="true"/>
        </w:trPr>
        <w:tc>
          <w:tcPr>
            <w:tcW w:w="5580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1 813 100,00</w:t>
            </w:r>
          </w:p>
        </w:tc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1 630 100,00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ConsPlusCell"/>
              <w:widowControl/>
              <w:spacing w:lineRule="auto" w:line="276"/>
              <w:ind w:left="0" w:right="-8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1 630 100,00</w:t>
            </w:r>
          </w:p>
        </w:tc>
      </w:tr>
    </w:tbl>
    <w:p>
      <w:pPr>
        <w:pStyle w:val="Normal"/>
        <w:spacing w:before="0" w:after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284" w:righ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fill="FFFFFF" w:val="clear"/>
        <w:spacing w:before="0" w:after="0"/>
        <w:jc w:val="both"/>
        <w:rPr>
          <w:rStyle w:val="FontStyle38"/>
        </w:rPr>
      </w:pPr>
      <w:r>
        <w:rPr>
          <w:rStyle w:val="FontStyle38"/>
        </w:rPr>
        <w:t xml:space="preserve">           </w:t>
      </w:r>
      <w:r>
        <w:rPr>
          <w:rStyle w:val="FontStyle38"/>
        </w:rPr>
        <w:t>2. Контроль за выполнением настоящего Постановления оставляю за собой.</w:t>
      </w:r>
    </w:p>
    <w:p>
      <w:pPr>
        <w:pStyle w:val="ListParagraph"/>
        <w:shd w:fill="FFFFFF" w:val="clear"/>
        <w:spacing w:before="0" w:after="0"/>
        <w:ind w:left="0" w:right="0" w:firstLine="709"/>
        <w:jc w:val="both"/>
        <w:rPr>
          <w:rFonts w:ascii="Times New Roman" w:hAnsi="Times New Roman"/>
          <w:color w:val="000000"/>
        </w:rPr>
      </w:pPr>
      <w:r>
        <w:rPr>
          <w:rStyle w:val="FontStyle38"/>
        </w:rPr>
        <w:t>3. Опубликовать настоящее Постановление в газете «</w:t>
      </w:r>
      <w:r>
        <w:rPr>
          <w:rFonts w:eastAsia="Calibri" w:ascii="Times New Roman" w:hAnsi="Times New Roman"/>
          <w:color w:val="000000"/>
        </w:rPr>
        <w:t>Луначарский Вестник</w:t>
      </w:r>
      <w:r>
        <w:rPr>
          <w:rStyle w:val="FontStyle38"/>
        </w:rPr>
        <w:t>»</w:t>
      </w:r>
      <w:r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>
          <w:rStyle w:val="FontStyle38"/>
        </w:rPr>
      </w:pPr>
      <w:r>
        <w:rPr>
          <w:rStyle w:val="FontStyle38"/>
        </w:rPr>
        <w:t>4. Срок действия настоящего Постановления до 31.12.2020года.</w:t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/>
      </w:pPr>
      <w:r>
        <w:rPr/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hd w:fill="FFFFFF" w:val="clear"/>
        <w:spacing w:before="0" w:after="0"/>
        <w:ind w:left="993" w:right="282" w:hanging="284"/>
        <w:jc w:val="both"/>
        <w:rPr/>
      </w:pPr>
      <w:r>
        <w:rPr/>
      </w:r>
    </w:p>
    <w:p>
      <w:pPr>
        <w:pStyle w:val="Normal"/>
        <w:rPr>
          <w:rStyle w:val="FontStyle38"/>
        </w:rPr>
      </w:pPr>
      <w:r>
        <w:rPr>
          <w:rStyle w:val="FontStyle38"/>
        </w:rPr>
        <w:t xml:space="preserve">          </w:t>
      </w:r>
      <w:r>
        <w:rPr>
          <w:rStyle w:val="FontStyle38"/>
        </w:rPr>
        <w:t>Глава сельского поселения Луначарский</w:t>
        <w:tab/>
        <w:tab/>
        <w:t>_______________</w:t>
        <w:tab/>
        <w:t>Т.А. Шульга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>
          <w:rStyle w:val="FontStyle38"/>
          <w:sz w:val="18"/>
          <w:szCs w:val="18"/>
        </w:rPr>
      </w:pPr>
      <w:r>
        <w:rPr>
          <w:rStyle w:val="FontStyle38"/>
        </w:rPr>
        <w:t>и</w:t>
      </w:r>
      <w:r>
        <w:rPr>
          <w:rStyle w:val="FontStyle38"/>
          <w:sz w:val="18"/>
          <w:szCs w:val="18"/>
        </w:rPr>
        <w:t>сп. Горленко Я.Д. 231-431</w:t>
      </w:r>
    </w:p>
    <w:sectPr>
      <w:type w:val="nextPage"/>
      <w:pgSz w:w="11906" w:h="16838"/>
      <w:pgMar w:left="1134" w:right="849" w:header="0" w:top="709" w:footer="0" w:bottom="42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lvlText w:val="%1.%2"/>
      <w:lvlJc w:val="left"/>
      <w:pPr>
        <w:ind w:left="2510" w:hanging="1080"/>
      </w:pPr>
    </w:lvl>
    <w:lvl w:ilvl="2">
      <w:start w:val="1"/>
      <w:numFmt w:val="decimal"/>
      <w:lvlText w:val="%1.%2.%3"/>
      <w:lvlJc w:val="left"/>
      <w:pPr>
        <w:ind w:left="1789" w:hanging="108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1789" w:hanging="108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509" w:hanging="180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"/>
      <w:lvlJc w:val="left"/>
      <w:pPr>
        <w:ind w:left="1069" w:hanging="360"/>
      </w:pPr>
    </w:lvl>
    <w:lvl w:ilvl="1">
      <w:start w:val="1"/>
      <w:numFmt w:val="lowerLetter"/>
      <w:lvlText w:val="%2"/>
      <w:lvlJc w:val="left"/>
      <w:pPr>
        <w:ind w:left="1789" w:hanging="360"/>
      </w:pPr>
    </w:lvl>
    <w:lvl w:ilvl="2">
      <w:start w:val="1"/>
      <w:numFmt w:val="lowerRoman"/>
      <w:lvlText w:val="%3"/>
      <w:lvlJc w:val="right"/>
      <w:pPr>
        <w:ind w:left="2509" w:hanging="180"/>
      </w:pPr>
    </w:lvl>
    <w:lvl w:ilvl="3">
      <w:start w:val="1"/>
      <w:numFmt w:val="decimal"/>
      <w:lvlText w:val="%4"/>
      <w:lvlJc w:val="left"/>
      <w:pPr>
        <w:ind w:left="3229" w:hanging="360"/>
      </w:pPr>
    </w:lvl>
    <w:lvl w:ilvl="4">
      <w:start w:val="1"/>
      <w:numFmt w:val="lowerLetter"/>
      <w:lvlText w:val="%5"/>
      <w:lvlJc w:val="left"/>
      <w:pPr>
        <w:ind w:left="3949" w:hanging="360"/>
      </w:pPr>
    </w:lvl>
    <w:lvl w:ilvl="5">
      <w:start w:val="1"/>
      <w:numFmt w:val="lowerRoman"/>
      <w:lvlText w:val="%6"/>
      <w:lvlJc w:val="right"/>
      <w:pPr>
        <w:ind w:left="4669" w:hanging="180"/>
      </w:pPr>
    </w:lvl>
    <w:lvl w:ilvl="6">
      <w:start w:val="1"/>
      <w:numFmt w:val="decimal"/>
      <w:lvlText w:val="%7"/>
      <w:lvlJc w:val="left"/>
      <w:pPr>
        <w:ind w:left="5389" w:hanging="360"/>
      </w:pPr>
    </w:lvl>
    <w:lvl w:ilvl="7">
      <w:start w:val="1"/>
      <w:numFmt w:val="lowerLetter"/>
      <w:lvlText w:val="%8"/>
      <w:lvlJc w:val="left"/>
      <w:pPr>
        <w:ind w:left="6109" w:hanging="360"/>
      </w:pPr>
    </w:lvl>
    <w:lvl w:ilvl="8">
      <w:start w:val="1"/>
      <w:numFmt w:val="lowerRoman"/>
      <w:lvlText w:val="%9"/>
      <w:lvlJc w:val="right"/>
      <w:pPr>
        <w:ind w:left="6829" w:hanging="180"/>
      </w:pPr>
    </w:lvl>
  </w:abstractNum>
  <w:abstractNum w:abstractNumId="5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Normal (Web)"/>
    <w:lsdException w:unhideWhenUsed="0" w:semiHidden="0" w:uiPriority="59" w:name="Table Grid"/>
    <w:lsdException w:unhideWhenUsed="0" w:name="Placeholder Text"/>
    <w:lsdException w:qFormat="1" w:unhideWhenUsed="0" w:semiHidden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303d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1">
    <w:name w:val="Заголовок 1"/>
    <w:uiPriority w:val="99"/>
    <w:qFormat/>
    <w:link w:val="10"/>
    <w:rsid w:val="00640c92"/>
    <w:basedOn w:val="Normal"/>
    <w:pPr>
      <w:keepNext/>
      <w:spacing w:lineRule="auto" w:line="240" w:before="0" w:after="0"/>
      <w:outlineLvl w:val="0"/>
    </w:pPr>
    <w:rPr>
      <w:rFonts w:cs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9"/>
    <w:link w:val="1"/>
    <w:rsid w:val="00640c92"/>
    <w:basedOn w:val="DefaultParagraphFont"/>
    <w:rPr>
      <w:rFonts w:ascii="Calibri" w:hAnsi="Calibri" w:eastAsia="Times New Roman" w:cs="Calibri"/>
      <w:b/>
      <w:bCs/>
      <w:sz w:val="24"/>
      <w:szCs w:val="24"/>
    </w:rPr>
  </w:style>
  <w:style w:type="character" w:styleId="FontStyle38" w:customStyle="1">
    <w:name w:val="Font Style38"/>
    <w:uiPriority w:val="99"/>
    <w:rsid w:val="00640c92"/>
    <w:basedOn w:val="DefaultParagraphFont"/>
    <w:rPr>
      <w:rFonts w:ascii="Times New Roman" w:hAnsi="Times New Roman" w:cs="Times New Roman"/>
      <w:sz w:val="22"/>
      <w:szCs w:val="22"/>
    </w:rPr>
  </w:style>
  <w:style w:type="character" w:styleId="Style13" w:customStyle="1">
    <w:name w:val="Текст выноски Знак"/>
    <w:uiPriority w:val="99"/>
    <w:semiHidden/>
    <w:link w:val="a5"/>
    <w:rsid w:val="00640c92"/>
    <w:basedOn w:val="DefaultParagraphFont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link w:val="20"/>
    <w:locked/>
    <w:rsid w:val="00640c92"/>
    <w:rPr>
      <w:shd w:fill="FFFFFF" w:val="clear"/>
    </w:rPr>
  </w:style>
  <w:style w:type="character" w:styleId="12" w:customStyle="1">
    <w:name w:val="Заголовок №1_"/>
    <w:link w:val="12"/>
    <w:locked/>
    <w:rsid w:val="00640c92"/>
    <w:rPr>
      <w:sz w:val="27"/>
      <w:szCs w:val="27"/>
      <w:shd w:fill="FFFFFF" w:val="clear"/>
    </w:rPr>
  </w:style>
  <w:style w:type="character" w:styleId="Style14" w:customStyle="1">
    <w:name w:val="Основной текст_"/>
    <w:link w:val="21"/>
    <w:locked/>
    <w:rsid w:val="00640c92"/>
    <w:rPr>
      <w:sz w:val="27"/>
      <w:szCs w:val="27"/>
      <w:shd w:fill="FFFFFF" w:val="clear"/>
    </w:rPr>
  </w:style>
  <w:style w:type="character" w:styleId="13" w:customStyle="1">
    <w:name w:val="Основной текст1"/>
    <w:rsid w:val="00640c9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color w:val="000000"/>
      <w:spacing w:val="0"/>
      <w:w w:val="100"/>
      <w:sz w:val="27"/>
      <w:szCs w:val="27"/>
      <w:u w:val="single"/>
      <w:lang w:val="ru-RU"/>
    </w:rPr>
  </w:style>
  <w:style w:type="character" w:styleId="Appleconvertedspace" w:customStyle="1">
    <w:name w:val="apple-converted-space"/>
    <w:rsid w:val="003a6696"/>
    <w:basedOn w:val="DefaultParagraphFont"/>
    <w:rPr>
      <w:rFonts w:cs="Times New Roman"/>
    </w:rPr>
  </w:style>
  <w:style w:type="character" w:styleId="ConsPlusNormal" w:customStyle="1">
    <w:name w:val="ConsPlusNormal Знак"/>
    <w:link w:val="ConsPlusNormal"/>
    <w:rsid w:val="00c2515a"/>
    <w:basedOn w:val="DefaultParagraphFont"/>
    <w:rPr>
      <w:rFonts w:ascii="Arial" w:hAnsi="Arial" w:cs="Arial"/>
      <w:lang w:val="ru-RU" w:eastAsia="ru-RU" w:bidi="ar-SA"/>
    </w:rPr>
  </w:style>
  <w:style w:type="character" w:styleId="Style15" w:customStyle="1">
    <w:name w:val="Название Знак"/>
    <w:link w:val="a8"/>
    <w:rsid w:val="00894cbc"/>
    <w:basedOn w:val="DefaultParagraphFont"/>
    <w:rPr>
      <w:rFonts w:ascii="Times New Roman" w:hAnsi="Times New Roman"/>
      <w:sz w:val="28"/>
    </w:rPr>
  </w:style>
  <w:style w:type="character" w:styleId="Style16" w:customStyle="1">
    <w:name w:val="Без интервала Знак"/>
    <w:uiPriority w:val="1"/>
    <w:link w:val="ab"/>
    <w:locked/>
    <w:rsid w:val="00b979aa"/>
    <w:rPr/>
  </w:style>
  <w:style w:type="character" w:styleId="NoSpacingChar" w:customStyle="1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b w:val="false"/>
    </w:rPr>
  </w:style>
  <w:style w:type="character" w:styleId="ListLabel3">
    <w:name w:val="ListLabel 3"/>
    <w:rPr>
      <w:sz w:val="24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nhideWhenUsed/>
    <w:rsid w:val="00640c92"/>
    <w:basedOn w:val="Normal"/>
    <w:pPr>
      <w:spacing w:before="0" w:after="280"/>
    </w:pPr>
    <w:rPr>
      <w:rFonts w:ascii="Times New Roman" w:hAnsi="Times New Roman"/>
      <w:sz w:val="24"/>
      <w:szCs w:val="24"/>
    </w:rPr>
  </w:style>
  <w:style w:type="paragraph" w:styleId="ListParagraph">
    <w:name w:val="List Paragraph"/>
    <w:uiPriority w:val="34"/>
    <w:qFormat/>
    <w:rsid w:val="00640c92"/>
    <w:basedOn w:val="Normal"/>
    <w:pPr>
      <w:spacing w:before="0" w:after="200"/>
      <w:ind w:left="720" w:right="0" w:hanging="0"/>
      <w:contextualSpacing/>
    </w:pPr>
    <w:rPr/>
  </w:style>
  <w:style w:type="paragraph" w:styleId="ConsPlusTitle" w:customStyle="1">
    <w:name w:val="ConsPlusTitle"/>
    <w:rsid w:val="00640c92"/>
    <w:pPr>
      <w:widowControl w:val="false"/>
      <w:suppressAutoHyphens w:val="true"/>
      <w:bidi w:val="0"/>
      <w:jc w:val="left"/>
    </w:pPr>
    <w:rPr>
      <w:rFonts w:ascii="Arial" w:hAnsi="Arial" w:eastAsia="Calibri" w:cs="Arial"/>
      <w:b/>
      <w:bCs/>
      <w:color w:val="auto"/>
      <w:sz w:val="20"/>
      <w:szCs w:val="20"/>
      <w:lang w:val="ru-RU" w:eastAsia="ru-RU" w:bidi="ar-SA"/>
    </w:rPr>
  </w:style>
  <w:style w:type="paragraph" w:styleId="Style81" w:customStyle="1">
    <w:name w:val="Style8"/>
    <w:uiPriority w:val="99"/>
    <w:semiHidden/>
    <w:rsid w:val="00640c92"/>
    <w:basedOn w:val="Normal"/>
    <w:pPr>
      <w:widowControl w:val="false"/>
      <w:spacing w:lineRule="exact" w:line="278" w:before="0" w:after="0"/>
      <w:ind w:left="0" w:right="0" w:firstLine="240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uiPriority w:val="99"/>
    <w:semiHidden/>
    <w:unhideWhenUsed/>
    <w:link w:val="a6"/>
    <w:rsid w:val="00640c92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link w:val="2"/>
    <w:rsid w:val="00640c92"/>
    <w:basedOn w:val="Normal"/>
    <w:pPr>
      <w:widowControl w:val="false"/>
      <w:shd w:fill="FFFFFF" w:val="clear"/>
      <w:spacing w:lineRule="exact" w:line="274" w:before="0" w:after="300"/>
      <w:jc w:val="right"/>
    </w:pPr>
    <w:rPr>
      <w:b/>
      <w:bCs/>
      <w:sz w:val="20"/>
      <w:szCs w:val="20"/>
    </w:rPr>
  </w:style>
  <w:style w:type="paragraph" w:styleId="14" w:customStyle="1">
    <w:name w:val="Заголовок №1"/>
    <w:link w:val="11"/>
    <w:rsid w:val="00640c92"/>
    <w:basedOn w:val="Normal"/>
    <w:pPr>
      <w:widowControl w:val="false"/>
      <w:shd w:fill="FFFFFF" w:val="clear"/>
      <w:spacing w:lineRule="auto" w:before="300" w:after="420"/>
      <w:jc w:val="center"/>
      <w:outlineLvl w:val="0"/>
    </w:pPr>
    <w:rPr>
      <w:b/>
      <w:bCs/>
      <w:sz w:val="27"/>
      <w:szCs w:val="27"/>
    </w:rPr>
  </w:style>
  <w:style w:type="paragraph" w:styleId="22" w:customStyle="1">
    <w:name w:val="Основной текст2"/>
    <w:link w:val="a7"/>
    <w:rsid w:val="00640c92"/>
    <w:basedOn w:val="Normal"/>
    <w:pPr>
      <w:widowControl w:val="false"/>
      <w:shd w:fill="FFFFFF" w:val="clear"/>
      <w:spacing w:lineRule="exact" w:line="322" w:before="420" w:after="0"/>
      <w:ind w:left="0" w:right="0" w:hanging="360"/>
      <w:jc w:val="both"/>
    </w:pPr>
    <w:rPr>
      <w:sz w:val="27"/>
      <w:szCs w:val="27"/>
    </w:rPr>
  </w:style>
  <w:style w:type="paragraph" w:styleId="15" w:customStyle="1">
    <w:name w:val="Абзац списка1"/>
    <w:rsid w:val="00e50d06"/>
    <w:basedOn w:val="Normal"/>
    <w:pPr>
      <w:spacing w:lineRule="auto" w:line="240" w:before="0" w:after="0"/>
      <w:ind w:left="720" w:right="0" w:hanging="0"/>
    </w:pPr>
    <w:rPr>
      <w:rFonts w:eastAsia="Calibri"/>
      <w:lang w:eastAsia="en-US"/>
    </w:rPr>
  </w:style>
  <w:style w:type="paragraph" w:styleId="ConsPlusCell" w:customStyle="1">
    <w:name w:val="ConsPlusCell"/>
    <w:rsid w:val="00e50d06"/>
    <w:pPr>
      <w:widowControl w:val="false"/>
      <w:suppressAutoHyphens w:val="true"/>
      <w:bidi w:val="0"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ConsPlusNonformat" w:customStyle="1">
    <w:name w:val="ConsPlusNonformat"/>
    <w:rsid w:val="00e50d06"/>
    <w:pPr>
      <w:widowControl w:val="false"/>
      <w:suppressAutoHyphens w:val="true"/>
      <w:bidi w:val="0"/>
      <w:jc w:val="left"/>
    </w:pPr>
    <w:rPr>
      <w:rFonts w:ascii="Courier New" w:hAnsi="Courier New" w:eastAsia="Calibri" w:cs="Courier New"/>
      <w:color w:val="auto"/>
      <w:sz w:val="20"/>
      <w:szCs w:val="20"/>
      <w:lang w:eastAsia="ar-SA" w:val="ru-RU" w:bidi="ar-SA"/>
    </w:rPr>
  </w:style>
  <w:style w:type="paragraph" w:styleId="ConsPlusNormal1" w:customStyle="1">
    <w:name w:val="ConsPlusNormal"/>
    <w:link w:val="ConsPlusNormal0"/>
    <w:rsid w:val="00c2515a"/>
    <w:pPr>
      <w:widowControl w:val="false"/>
      <w:suppressAutoHyphens w:val="true"/>
      <w:bidi w:val="0"/>
      <w:ind w:left="0" w:right="0" w:firstLine="720"/>
      <w:jc w:val="left"/>
    </w:pPr>
    <w:rPr>
      <w:rFonts w:ascii="Arial" w:hAnsi="Arial" w:cs="Arial" w:eastAsia="Times New Roman"/>
      <w:color w:val="auto"/>
      <w:sz w:val="20"/>
      <w:szCs w:val="20"/>
      <w:lang w:val="ru-RU" w:eastAsia="ru-RU" w:bidi="ar-SA"/>
    </w:rPr>
  </w:style>
  <w:style w:type="paragraph" w:styleId="Style22">
    <w:name w:val="Заглавие"/>
    <w:qFormat/>
    <w:link w:val="a9"/>
    <w:rsid w:val="00894cbc"/>
    <w:basedOn w:val="Normal"/>
    <w:pPr>
      <w:widowControl w:val="false"/>
      <w:spacing w:lineRule="auto" w:line="240" w:before="0" w:after="0"/>
      <w:jc w:val="center"/>
    </w:pPr>
    <w:rPr>
      <w:rFonts w:ascii="Times New Roman" w:hAnsi="Times New Roman"/>
      <w:sz w:val="28"/>
      <w:szCs w:val="20"/>
    </w:rPr>
  </w:style>
  <w:style w:type="paragraph" w:styleId="NoSpacing">
    <w:name w:val="No Spacing"/>
    <w:uiPriority w:val="1"/>
    <w:qFormat/>
    <w:link w:val="aa"/>
    <w:rsid w:val="00b979aa"/>
    <w:pPr>
      <w:widowControl/>
      <w:suppressAutoHyphens w:val="true"/>
      <w:bidi w:val="0"/>
      <w:jc w:val="left"/>
    </w:pPr>
    <w:rPr>
      <w:rFonts w:ascii="Calibri" w:hAnsi="Calibri" w:eastAsia="Times New Roman" w:cs="Times New Roman"/>
      <w:color w:val="auto"/>
      <w:sz w:val="20"/>
      <w:szCs w:val="20"/>
      <w:lang w:val="ru-RU" w:eastAsia="ru-RU" w:bidi="ar-SA"/>
    </w:rPr>
  </w:style>
  <w:style w:type="paragraph" w:styleId="23" w:customStyle="1">
    <w:name w:val="Абзац списка2"/>
    <w:rsid w:val="00bf163c"/>
    <w:basedOn w:val="Normal"/>
    <w:pPr>
      <w:spacing w:lineRule="auto" w:line="240" w:before="0" w:after="0"/>
      <w:ind w:left="720" w:right="0" w:hanging="0"/>
    </w:pPr>
    <w:rPr>
      <w:rFonts w:eastAsia="Calibri"/>
      <w:lang w:eastAsia="en-US"/>
    </w:rPr>
  </w:style>
  <w:style w:type="paragraph" w:styleId="3" w:customStyle="1">
    <w:name w:val="Абзац списка3"/>
    <w:rsid w:val="00a677d1"/>
    <w:basedOn w:val="Normal"/>
    <w:pPr>
      <w:spacing w:lineRule="auto" w:line="240" w:before="0" w:after="0"/>
      <w:ind w:left="720" w:right="0" w:hanging="0"/>
    </w:pPr>
    <w:rPr>
      <w:rFonts w:eastAsia="Calibri"/>
      <w:lang w:eastAsia="en-US"/>
    </w:rPr>
  </w:style>
  <w:style w:type="paragraph" w:styleId="16" w:customStyle="1">
    <w:name w:val="Без интервала1"/>
    <w:link w:val="NoSpacingChar"/>
    <w:rsid w:val="003b3132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eastAsia="en-US" w:val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064f18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26E8D-E6EA-4779-93F5-877B0394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2018-02-08T04:25:00Z</dcterms:created>
  <dc:creator>User</dc:creator>
  <dc:language>ru-RU</dc:language>
  <cp:lastModifiedBy>user</cp:lastModifiedBy>
  <cp:lastPrinted>2018-02-15T10:38:00Z</cp:lastPrinted>
  <dcterms:modified xsi:type="dcterms:W3CDTF">2018-02-16T10:35:00Z</dcterms:modified>
  <cp:revision>10</cp:revision>
</cp:coreProperties>
</file>