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keepNext/>
        <w:jc w:val="center"/>
        <w:rPr/>
      </w:pPr>
      <w:r>
        <w:rPr/>
        <w:drawing>
          <wp:inline distT="0" distB="0" distL="0" distR="0">
            <wp:extent cx="775335" cy="78168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-284" w:right="0" w:hanging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АДМИНИСТРАЦИЯ СЕЛЬСКОГО ПОСЕЛЕНИЯ ЛУНАЧАРСКИЙ МУНИЦИПАЛЬНОГО РАЙОНА СТАВРОПОЛЬСКИЙ </w:t>
      </w:r>
    </w:p>
    <w:p>
      <w:pPr>
        <w:pStyle w:val="Normal"/>
        <w:spacing w:lineRule="auto" w:line="240" w:before="0" w:after="0"/>
        <w:ind w:left="-284" w:right="0" w:hanging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ПОСТАНОВЛЕНИЕ (ПРОЕКТ)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от                    года                                                                                                              №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pacing w:val="2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«Об утверждении программы комплексного развития социальной инфраструктуры сельского поселения Луначарский муниципального района Ставропольский Самарской области на 2019 – 2028 годы»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Луначарский муниципального района Ставропольский Самарской области,  Постановлением Правительства Российской Федерации от 01.10.2015г. №1050 «Об утверждении требований к программам комплексного развития социальной инфраструктуры поселений, городских округов», руководствуясь Уставом  сельского поселения  Луначарский муниципального района Ставропольский Самарской области, администрация сельского поселения Луначарский муниципального района Ставропольский Самарской области  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Утвердить прилагаемую Программу «Комплексное развитие социальной инфраструктуры   сельского поселения Луначарский муниципального района Ставропольский Самарской области на 2019-2028 годы».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 w:ascii="Times New Roman" w:hAnsi="Times New Roman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 Настоящее постановление  подлежит официальному опубликованию   в   газете «Луначарский Вестник» и на официальном сайте администрации сельского поселения Луначарский в сети Интернет  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htt</w:t>
      </w:r>
      <w:r>
        <w:rPr>
          <w:rFonts w:cs="Times New Roman" w:ascii="Times New Roman" w:hAnsi="Times New Roman"/>
          <w:sz w:val="24"/>
          <w:szCs w:val="24"/>
          <w:u w:val="single"/>
        </w:rPr>
        <w:t>://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lunacharsky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 w:ascii="Times New Roman" w:hAnsi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keepNext/>
        <w:ind w:left="0" w:right="0" w:firstLine="708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>
      <w:pPr>
        <w:pStyle w:val="Normal"/>
        <w:keepNext/>
        <w:ind w:left="0" w:right="0" w:firstLine="708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Глава сельского поселения Луначарский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Самарской области                                                                                            Т.А. Шульга</w:t>
      </w:r>
    </w:p>
    <w:p>
      <w:pPr>
        <w:pStyle w:val="Normal"/>
        <w:suppressAutoHyphens w:val="false"/>
        <w:spacing w:lineRule="auto" w:line="360" w:before="0" w:after="0"/>
        <w:jc w:val="both"/>
        <w:rPr/>
      </w:pPr>
      <w:r>
        <w:rPr/>
      </w:r>
    </w:p>
    <w:p>
      <w:pPr>
        <w:pStyle w:val="Normal"/>
        <w:suppressAutoHyphens w:val="false"/>
        <w:spacing w:lineRule="auto" w:line="360" w:before="0" w:after="0"/>
        <w:jc w:val="both"/>
        <w:rPr/>
      </w:pPr>
      <w:r>
        <w:rPr/>
      </w:r>
    </w:p>
    <w:p>
      <w:pPr>
        <w:pStyle w:val="Normal"/>
        <w:suppressAutoHyphens w:val="false"/>
        <w:spacing w:lineRule="auto" w:line="360" w:before="0" w:after="0"/>
        <w:jc w:val="both"/>
        <w:rPr/>
      </w:pPr>
      <w:r>
        <w:rPr/>
      </w:r>
    </w:p>
    <w:p>
      <w:pPr>
        <w:pStyle w:val="Normal"/>
        <w:suppressAutoHyphens w:val="false"/>
        <w:spacing w:lineRule="auto" w:line="360" w:before="0" w:after="0"/>
        <w:jc w:val="both"/>
        <w:rPr/>
      </w:pPr>
      <w:r>
        <w:rPr/>
      </w:r>
    </w:p>
    <w:p>
      <w:pPr>
        <w:pStyle w:val="Normal"/>
        <w:suppressAutoHyphens w:val="false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Утверждена 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сельского поселения Луначарский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Самарской области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от___________г. №_____</w:t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ПРОГРАММА</w:t>
      </w:r>
    </w:p>
    <w:p>
      <w:pPr>
        <w:pStyle w:val="Normal"/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«КОМПЛЕКСНОЕ РАЗВИТИЕ СОЦИАЛЬНОЙ ИНФРАСТРУКТУРЫ</w:t>
      </w:r>
    </w:p>
    <w:p>
      <w:pPr>
        <w:pStyle w:val="Normal"/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СЕЛЬСКОГО ПОСЕЛЕНИЯ ЛУНАЧАРСКИЙ</w:t>
      </w:r>
    </w:p>
    <w:p>
      <w:pPr>
        <w:pStyle w:val="Normal"/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МУНИЦИПАЛЬНОГО РАЙОНА СТАВРОПОЛЬСКИЙ </w:t>
      </w:r>
    </w:p>
    <w:p>
      <w:pPr>
        <w:pStyle w:val="Normal"/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САМАРСКОЙ ОБЛАСТИ</w:t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НА  2019-2028 ГОДЫ»</w:t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Web"/>
        <w:pageBreakBefore/>
        <w:jc w:val="center"/>
        <w:rPr>
          <w:b/>
          <w:color w:val="000000"/>
        </w:rPr>
      </w:pPr>
      <w:r>
        <w:rPr>
          <w:b/>
          <w:color w:val="000000"/>
        </w:rPr>
        <w:t>1. Введение</w:t>
      </w:r>
    </w:p>
    <w:p>
      <w:pPr>
        <w:pStyle w:val="NormalWeb"/>
        <w:tabs>
          <w:tab w:val="left" w:pos="567" w:leader="none"/>
        </w:tabs>
        <w:spacing w:lineRule="auto" w:line="276" w:before="0" w:after="280"/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rPr>
          <w:color w:val="000000"/>
        </w:rPr>
        <w:t>Необходимость реализации закона № 131-ФЗ от 06.10.2003 «Об общих принципах организации местного самоуправления в Российской Федерации» актуализировала потребность местных властей в разработке эффективной стратегии развития не только на муниципальном уровне, но и на уровне сельского поселения.</w:t>
      </w:r>
    </w:p>
    <w:p>
      <w:pPr>
        <w:pStyle w:val="NormalWeb"/>
        <w:tabs>
          <w:tab w:val="left" w:pos="567" w:leader="none"/>
        </w:tabs>
        <w:spacing w:lineRule="auto" w:line="276" w:before="280" w:after="280"/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rPr>
          <w:color w:val="000000"/>
        </w:rPr>
        <w:t>Стратегический план развития сельского поселения отвечает потребностям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(далее – Программа) содержит чёткое представление о стратегических целях, ресурсах, потенциале и об основных направлениях социальной инфраструктуры поселения на среднесрочную перспективу. Кроме того, Программа содержит совокупность увязанных по ресурсам, исполнителям и срокам реализации мероприятий, направленных на достижение стратегических целей социальной инфраструктуры сельского поселения.</w:t>
      </w:r>
    </w:p>
    <w:p>
      <w:pPr>
        <w:pStyle w:val="NormalWeb"/>
        <w:tabs>
          <w:tab w:val="left" w:pos="567" w:leader="none"/>
        </w:tabs>
        <w:spacing w:lineRule="auto" w:line="276" w:before="280" w:after="280"/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rPr>
          <w:color w:val="000000"/>
        </w:rPr>
        <w:t>Цели развития поселения и программные мероприятия, а также необходимые для их реализации ресурсы, обозначенные в Программе, могут ежегодно корректироваться и дополняться в зависимости от складывающейся ситуации, изменения внутренних и внешних условий.</w:t>
      </w:r>
    </w:p>
    <w:p>
      <w:pPr>
        <w:pStyle w:val="NormalWeb"/>
        <w:spacing w:lineRule="auto" w:line="276" w:before="280" w:after="280"/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rPr>
          <w:color w:val="000000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>
      <w:pPr>
        <w:pStyle w:val="NormalWeb"/>
        <w:spacing w:lineRule="auto" w:line="276" w:before="280" w:after="280"/>
        <w:jc w:val="both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>Главной целью Программы является повышение качества жизни населения, его занятости и само 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хозяйств, торговой инфраструктуры, сферы услуг и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tabs>
          <w:tab w:val="left" w:pos="6946" w:leader="none"/>
        </w:tabs>
        <w:suppressAutoHyphens w:val="false"/>
        <w:spacing w:lineRule="auto" w:line="36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Программа комплексного развития социальной инфраструктуры сельского поселения Луначарский муниципального района Ставропольский Самарской области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>на 2019-2028 годы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         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>I. ПАСПОРТ ПРОГРАММЫ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tbl>
      <w:tblPr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941"/>
        <w:gridCol w:w="6628"/>
      </w:tblGrid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программы                                            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Программа «Комплексное развитие социальной                                                                  инфраструктуры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7"/>
                <w:szCs w:val="27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  <w:t xml:space="preserve"> сельского поселения Луначарский муниципального района Ставропольский Самарской области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 на 2019-2028 годы»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Основание разработки Программы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 Федеральный закон от 06.10.2003 года №131 – ФЗ «Об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общих принципах организации местного самоуправления в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РФ»;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 Градостроительный кодекс Российской Федерации;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- Устав сельского поселения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 муниципального   района Ставропольский Самарской   области;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 Постановление Правительства Российской Федерации от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01.10.2015 года № 1050 «Об утверждении требований к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Программам комплексного развития социальной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инфраструктуры поселений и городских округов»;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- Генеральный план  сельского поселения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 муниципального   района Ставропольский Самарской   области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заказчика и разработчика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Программы, их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муниципального   района Ставропольский Самарской   области;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445145 Самарская область, Ставропольский район, поселок  Луначарский,  улица Злобина, дом  9.</w:t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Создание материальной базы развития социальной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инфраструктуры для обеспечения повышения качества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жизни населения поселения.</w:t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1.Мероприятия по обеспечению беспрепятственного доступа маломобильных граждан;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2.Установка светодиодных светильников  уличного освещения;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3. Разработка проекта организации территории и межевания, для выделения земельных участков льготным категориям граждан;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4. Благоустройство и ремонт дорог;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5. Развитие социальной инфраструктуры, культуры, физкультуры и спорта;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6. Ремонт объектов культуры и активизация культурной деятельности;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7. Развитие личных подсобных хозяйств;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8. Содействие развитию малого предпринимательства, организации новых рабочих мест;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9. Содействие в привлечении молодых специалистов в поселке (врачей, учителей, работников культуры);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10. Содействие в обеспечении социальной поддержки слабозащищенным слоям населения;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внутри-поселковых дорог, благоустройство поселка.</w:t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Сроки реализации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8"/>
                <w:sz w:val="24"/>
                <w:szCs w:val="24"/>
                <w:lang w:eastAsia="ru-RU"/>
              </w:rPr>
              <w:t>2019-2028 гг.</w:t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Исполнители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Программа реализуется с участием и финансированием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бюджета    сельского поселения Луначарский.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Источники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финансирования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Программа финансируется из местного, районного, областного и федерального бюджетов, инвестиционных ресурсов, предприятий, организаций, предпринимателей, учреждений, средств граждан.</w:t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Ожидаемые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результаты реализации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Комплексной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Повышение качества, комфортности и уровня жизни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населения   сельского поселения Луначарский: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-Обеспечение всех категорий граждан комфортными условиями жилья;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-Нормативная доступность и обеспеченность объектами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социальной инфраструктуры жителей сельского поселения Луначарский.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Организация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контроля за исполнением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Оперативный контроль за исполнением Программы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осуществляет администрация   и Собрание представителей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сельского поселения Луначарский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8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>2. ПРОГРАММА КОМПЛЕКСНОГО РАЗВИТИЯ СОЦИАЛЬНОЙ ИНФРАСТРУКТУРЫ СЕЛЬСКОГО ПОСЕЛЕНИЯ ЛУНАЧАРСКИЙ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>НА 2019-2028 ГОДЫ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2.1.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Характеристика существующего состояния социальной инфраструктуры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сельского поселения Луначарский, описание проблемы.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keepNext/>
        <w:tabs>
          <w:tab w:val="left" w:pos="567" w:leader="none"/>
        </w:tabs>
        <w:spacing w:before="0" w:after="0"/>
        <w:ind w:left="0" w:right="-1" w:hanging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Сельское поселение Луначарский – административно-территориальная единица муниципального района Ставропольский Самарской области. Территория поселения расположена в северно-западной части района. Сельское поселение Луначарский граничит:</w:t>
      </w:r>
    </w:p>
    <w:p>
      <w:pPr>
        <w:pStyle w:val="Normal"/>
        <w:keepNext/>
        <w:tabs>
          <w:tab w:val="left" w:pos="567" w:leader="none"/>
        </w:tabs>
        <w:suppressAutoHyphens w:val="false"/>
        <w:spacing w:before="0" w:after="0"/>
        <w:ind w:left="0" w:right="-1" w:hanging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 севера – с сельским поселением Верхние Белозерки муниципального района Ставропольский;</w:t>
      </w:r>
    </w:p>
    <w:p>
      <w:pPr>
        <w:pStyle w:val="Normal"/>
        <w:keepNext/>
        <w:suppressAutoHyphens w:val="false"/>
        <w:spacing w:before="0" w:after="0"/>
        <w:ind w:left="0" w:right="-470" w:hanging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 востока – с сельским поселением Выселки муниципального района Ставропольский;</w:t>
      </w:r>
    </w:p>
    <w:p>
      <w:pPr>
        <w:pStyle w:val="Normal"/>
        <w:keepNext/>
        <w:suppressAutoHyphens w:val="false"/>
        <w:spacing w:before="0" w:after="0"/>
        <w:ind w:left="0" w:right="-1" w:hanging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 юга – с сельскими поселениями Ягодное и Подстепки муниципального района Ставропольский.</w:t>
      </w:r>
    </w:p>
    <w:p>
      <w:pPr>
        <w:pStyle w:val="Normal"/>
        <w:keepNext/>
        <w:tabs>
          <w:tab w:val="left" w:pos="567" w:leader="none"/>
        </w:tabs>
        <w:suppressAutoHyphens w:val="false"/>
        <w:spacing w:before="0" w:after="0"/>
        <w:ind w:left="0" w:right="-470" w:hanging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Общая площадь составляет 11341 га.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В состав сельского поселения Луначарский входит один населенный пункт - поселок Луначарский.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Административный центр – поселок Луначарский. </w:t>
      </w:r>
    </w:p>
    <w:p>
      <w:pPr>
        <w:pStyle w:val="Normal"/>
        <w:keepNext/>
        <w:tabs>
          <w:tab w:val="left" w:pos="567" w:leader="none"/>
        </w:tabs>
        <w:suppressAutoHyphens w:val="false"/>
        <w:spacing w:before="0" w:after="0"/>
        <w:ind w:left="0" w:right="-1" w:hanging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 сегодняшний день численность постоянного населения сельского поселения Луначарский составляет 2510 человек.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Застройка населённых пунктов в основном представлена частным сектором. Многоквартирных домов 33, домов блокированной  застройки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15, индивидуальных жилых домов введённых в эксплуатацию - 441. Общая площадь жилых помещений составляет 61,83 тыс. кв.м. </w:t>
      </w:r>
    </w:p>
    <w:p>
      <w:pPr>
        <w:pStyle w:val="Normal"/>
        <w:suppressAutoHyphens w:val="false"/>
        <w:spacing w:lineRule="auto" w:line="240" w:beforeAutospacing="1" w:afterAutospacing="1"/>
        <w:jc w:val="center"/>
        <w:rPr>
          <w:rFonts w:eastAsia="Times New Roman" w:cs="Times New Roman" w:ascii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7"/>
          <w:szCs w:val="27"/>
          <w:lang w:eastAsia="ru-RU"/>
        </w:rPr>
        <w:t>Демографическая ситуация</w:t>
      </w:r>
    </w:p>
    <w:p>
      <w:pPr>
        <w:pStyle w:val="Normal"/>
        <w:suppressAutoHyphens w:val="false"/>
        <w:spacing w:beforeAutospacing="1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Общая численность населения сельского поселения Луначарский на 01.01.2019 года составила 2510 человек. В настоящее время в сельском поселении Луначарский сложилась следующая демографическая ситуация:</w:t>
      </w:r>
    </w:p>
    <w:p>
      <w:pPr>
        <w:pStyle w:val="Normal"/>
        <w:suppressAutoHyphens w:val="false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 население моложе  трудоспособного возраста - 508 человек;</w:t>
      </w:r>
    </w:p>
    <w:p>
      <w:pPr>
        <w:pStyle w:val="Normal"/>
        <w:suppressAutoHyphens w:val="false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население трудоспособного возраста - 1344 человек;</w:t>
      </w:r>
    </w:p>
    <w:p>
      <w:pPr>
        <w:pStyle w:val="Normal"/>
        <w:suppressAutoHyphens w:val="false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пенсионного возраста – 658 человек.</w:t>
      </w:r>
    </w:p>
    <w:p>
      <w:pPr>
        <w:pStyle w:val="Normal"/>
        <w:keepNext/>
        <w:tabs>
          <w:tab w:val="left" w:pos="567" w:leader="none"/>
        </w:tabs>
        <w:suppressAutoHyphens w:val="false"/>
        <w:spacing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целом демографическая ситуация в сельском поселении повторяет районные и областные проблемы и обстановку большинства регионов. Характер рождаемости в настоящее время определяется массовым распространением малодетности (1-2 ребенка). Характер смертности определяется практически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ab/>
        <w:t xml:space="preserve">                                                               Образование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jc w:val="both"/>
        <w:rPr>
          <w:rFonts w:cs="Times New Roman"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Социальная инфраструктура сельского поселения Луначарский в сфере образования представлена: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Общеобразовательная школа ГБОУ СОШ п. Луначарский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с нормативной вместимостью 200 мест и фактическим количеством учеников –234 чел.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Прогнозируемый спрос на услуги в области начального, основного и общего образования удовлетворяет потребности населения.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Детский сад ГБОУ СОШ СПДС «Дружная семейка» п. Луначарский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на 240 мест, с фактическим пребыванием детей - 181 чел.</w:t>
      </w: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Прогнозируемый спрос на услуги детского сада удовлетворяет потребности населения.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Культура и спорт</w:t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В сфере культуры и спорта на территории поселения работают: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Дом культуры сельского поселения Луначарский;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МБУК «Ставропольская МБ» Луначарский филиал библиотеки;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МБУ ДО Выселкская ДШИ филиал в п. Луначарский;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ДЮСША п. Луначарский;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Физкультурно-оздоровительный комплекс п. Луначарский (ФОК).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Все учреждения образования, культуры находятся в п. Луначарский. Обеспеченность населения учреждениями культуры и спорта в сельском поселении достаточная. 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Доме культуры созданы взрослые и детские коллективы, работают кружки для взрослых и детей различных направлений: танцевальные, музыкальные, вокальные, кружок юного журналиста, клуб «Чудеса ткацко-вышивального станка».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музыкальной школе дети обучаются игре на гитаре, баяне, фортепиано, рисованию.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Одним из основных направлений работы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Задача в культурно-досуговых учреждениях - вводить инновационные формы организации досуга населения и увеличить процент охвата населения.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Проведение этих мероприятий позволит увеличить обеспеченность населения сельского поселения культурно-досуговыми услугами.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На территории сельского поселения Луначарский имеется спортивный зал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общеобразовательной школы ГБОУ СОШ п. Луначарский,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физкультурно-оздоровительный комплекс (ФОК), футбольное поле, где проводятся игры и соревнования по футболу, волейболу, баскетболу, дзюдо, тхэквондо и т.д., спортивная площадка с тренажерами,  в зимний период катание на коньках, хоккей.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Здравоохранение и социальное обеспечение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spacing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В сфере здравоохранения на территории поселения находится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zh-CN"/>
        </w:rPr>
        <w:t>отделение общей врачебной практики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на 30 посещений в сутки,  2 аптечных пункта, которые обеспечивает доступность аптечным обслуживанием.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Специфика потери здоровья жителями определяется, прежде всего, условиями жизни и труда. Причина высокой заболеваемости населения кроется в т.ч. и в особенностях проживания: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низкий жизненный уровень;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отсутствие средств на приобретение лекарств;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низкая социальная культура.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Сельхозпредприятия, фермерские хозяйства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На территории сельского поселения Луначарский расположены организации: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ЗАО «Луначарск» - производство картофеля, овощей, зерновых и зернобобовых культур, кормов, молочное животноводство.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ЗАО «Самара-Солана» - производство картофеля, зерновых культур;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ООО «Агро-Бор» - производство зерновых и зернобобовых культур;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КФХ «РОМ» - производство овощей, зерновых и зернобобовых культур;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ИП «Романов» производство овощей, зерновых и зернобобовых культур.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Хозяйства населения в основном занимаются посевами сельскохозяйственных культур (картофель, овощи).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Одной из значимых экономических составляющих для поселения. Являются личные подсобные хозяйства и от их развития во многом, зависит сегодня благосостояние населения.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Причины, сдерживающие развитие личных подсобных хозяйств: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Нет организованного закупа сельскохозяйственной продукции;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- Высокая себестоимость с/х продукции и ее низкая закупочная цена.</w:t>
      </w:r>
    </w:p>
    <w:p>
      <w:pPr>
        <w:pStyle w:val="Normal"/>
        <w:spacing w:lineRule="auto" w:line="240" w:before="0" w:after="0"/>
        <w:ind w:left="0" w:right="0" w:firstLine="284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Предприятия торговли и общественного питания,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предприниматели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spacing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На территории поселения отсутствуют предприятия общественного питания и пункты бытового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обслуживания. В настоящее время на территории поселения работает 1 парикмахерская,  1 сетевой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магазин и 9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индивидуальных предпринимателей, которые обеспечивают население  сельского поселения всеми необходимыми товарами.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 xml:space="preserve">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Жилищное строительство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На начало 2019 года за год  введено в строй 1200 кв. м.  индивидуального жилья. 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Проблема жилищного строительства 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Жители сельского поселения Луначарский активно участвуют в различных программах по обеспечению жильем: «Жилье молодым семьям», «Социальное развитие села» и т.д.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К услугам ЖКХ предоставляемым в поселении относится водоснабжение. Развитие среды проживания населения поселения создать условия для повышения качества жизни нынешнего и бедующего поколений жителей. Перед органами местного самоуправления поселения стоит задача улучшения качества предоставляемых услуг.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Сельское поселение не может развиваться без учета состояния перспектив развития инженерных систем жизнеобеспечения, которые включают в себя теплоснабжение, электроснабжение, водоснабжение, водоотведение.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 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2.2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Цель и задачи Программы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spacing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Основной целью Программы является создание материальной базы развития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социальной инфраструктуры для обеспечения повышения качества жизни населения   сельского поселения Луначарский. Для достижения поставленной цели необходимо выполнить следующие задачи: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обеспечение безопасности, качества и эффективного использования населением объектов социальной инфраструктуры  сельского поселения  Луначарский;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обеспечение эффективного функционирования действующей социальной инфраструктуры;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обеспечение доступности объектов социальной инфраструктуры для проживающего населения;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сбалансированное перспективное развитие социальной инфраструктуры  поселения в соответствии с потребностями в объектах социальной инфраструктуры населения; 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8"/>
          <w:sz w:val="24"/>
          <w:szCs w:val="24"/>
          <w:lang w:eastAsia="ru-RU"/>
        </w:rPr>
        <w:t>-</w:t>
      </w:r>
      <w:r>
        <w:rPr>
          <w:rFonts w:eastAsia="Wingdings-Regular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достижение расчётного уровня обеспеченности населения поселения услугами объектов социальной инфраструктуры.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2.3.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СРОКИ РЕАЛИЗАЦИИ ПРОГРАММЫ</w:t>
      </w:r>
    </w:p>
    <w:p>
      <w:pPr>
        <w:pStyle w:val="Normal"/>
        <w:spacing w:lineRule="auto" w:line="240" w:before="0" w:after="0"/>
        <w:ind w:left="0" w:right="0" w:firstLine="708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Действие Программы рассчитано на 10 лет с 2019 по 2028 годы.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2.4.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ИНДИКАТОРЫ ДОСТИЖЕНИЯ ЦЕЛЕЙ ПРОГРАММЫ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Индикаторы достижения целей Программы определены согласно статистическим данным.</w:t>
      </w:r>
    </w:p>
    <w:tbl>
      <w:tblPr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075"/>
        <w:gridCol w:w="1560"/>
        <w:gridCol w:w="1415"/>
        <w:gridCol w:w="1418"/>
        <w:gridCol w:w="1103"/>
      </w:tblGrid>
      <w:tr>
        <w:trPr>
          <w:trHeight w:val="600" w:hRule="atLeast"/>
          <w:cantSplit w:val="false"/>
        </w:trPr>
        <w:tc>
          <w:tcPr>
            <w:tcW w:w="40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Наименование индикаторов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целей Программы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ед. измерения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индикаторов целей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93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промежуточные значения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индикаторов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  <w:cantSplit w:val="false"/>
        </w:trPr>
        <w:tc>
          <w:tcPr>
            <w:tcW w:w="40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2021 - 2028</w:t>
            </w:r>
          </w:p>
        </w:tc>
      </w:tr>
      <w:tr>
        <w:trPr>
          <w:trHeight w:val="545" w:hRule="atLeast"/>
          <w:cantSplit w:val="false"/>
        </w:trPr>
        <w:tc>
          <w:tcPr>
            <w:tcW w:w="4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площадь жилых помещений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введенная в эксплуатацию за год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2000</w:t>
            </w:r>
          </w:p>
        </w:tc>
      </w:tr>
      <w:tr>
        <w:trPr>
          <w:trHeight w:val="1124" w:hRule="atLeast"/>
          <w:cantSplit w:val="false"/>
        </w:trPr>
        <w:tc>
          <w:tcPr>
            <w:tcW w:w="4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доля детей в возрасте от 1 до 6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лет (включит.) обеспеченных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дошкольными учреждениями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(норматив 70 – 85%)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cantSplit w:val="false"/>
        </w:trPr>
        <w:tc>
          <w:tcPr>
            <w:tcW w:w="4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доля детей школьного возраста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обеспеченных ученическими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местами в школе в одну смену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cantSplit w:val="false"/>
        </w:trPr>
        <w:tc>
          <w:tcPr>
            <w:tcW w:w="4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вместимость клубов,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библиотек, учреждений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дополнительного образования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(норматив 190 на 1000 жит.)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190</w:t>
            </w:r>
          </w:p>
        </w:tc>
      </w:tr>
      <w:tr>
        <w:trPr>
          <w:cantSplit w:val="false"/>
        </w:trPr>
        <w:tc>
          <w:tcPr>
            <w:tcW w:w="4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площадь торговых предприятий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(норматив 200 м2  продовольств.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 400 м2 прочими на 1000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жителей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700,7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700,7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700,7</w:t>
            </w:r>
          </w:p>
        </w:tc>
      </w:tr>
      <w:tr>
        <w:trPr>
          <w:cantSplit w:val="false"/>
        </w:trPr>
        <w:tc>
          <w:tcPr>
            <w:tcW w:w="4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количество мест предприятий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общественного питания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(норматив 40 мест на 1000 жит.)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                          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2.5. 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ОСНОВНЫЕ МЕРОПРИЯТИЯ ПРОГРАММЫ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tbl>
      <w:tblPr>
        <w:jc w:val="left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5"/>
        <w:gridCol w:w="1842"/>
        <w:gridCol w:w="1133"/>
        <w:gridCol w:w="1700"/>
        <w:gridCol w:w="1417"/>
        <w:gridCol w:w="1134"/>
        <w:gridCol w:w="1274"/>
        <w:gridCol w:w="1246"/>
      </w:tblGrid>
      <w:tr>
        <w:trPr>
          <w:trHeight w:val="285" w:hRule="atLeast"/>
          <w:cantSplit w:val="false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Сумма,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67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>
        <w:trPr>
          <w:trHeight w:val="270" w:hRule="atLeast"/>
          <w:cantSplit w:val="false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Внебюджетные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</w:tc>
      </w:tr>
      <w:tr>
        <w:trPr>
          <w:cantSplit w:val="false"/>
        </w:trPr>
        <w:tc>
          <w:tcPr>
            <w:tcW w:w="101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8"/>
                <w:sz w:val="24"/>
                <w:szCs w:val="24"/>
                <w:lang w:eastAsia="ru-RU"/>
              </w:rPr>
              <w:t>2019 год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Кнопка вызова помощи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нанесение тактильно-визуальной разметки для слабовидящих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Установка светодиодных светильников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Поддержание материально-технической базы учреждений находящихся в ведении администрации сельского поселения в надлежащем для использования состоянии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Формирование условий для развития личных подсобных хозяйств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Обеспечение участия жителей в социальных, культурных, спортивных и других мероприятиях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1493,3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1493,3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1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8"/>
                <w:sz w:val="24"/>
                <w:szCs w:val="24"/>
                <w:lang w:eastAsia="ru-RU"/>
              </w:rPr>
              <w:t>2020 год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Установка светодиодных светильников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Разработка проекта организации территории и межевания, для выделения земельных участков льготным категориям граждан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1060,0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1060,0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Поддержание материально-технической базы учреждений находящихся в ведении администрации сельского поселения в надлежащем для использования состоянии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Формирование условий для развития личных подсобных хозяйств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Обеспечение участия жителей в социальных, культурных, спортивных и других мероприятиях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1493,3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1493,3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1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8"/>
                <w:sz w:val="24"/>
                <w:szCs w:val="24"/>
                <w:lang w:eastAsia="ru-RU"/>
              </w:rPr>
              <w:t>2021 - 2028 год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Установка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светового маяка в помещении администрации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Установка светодиодных светильников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Разработка проекта организации территории и межевания, для выделения земельных участков льготным категориям граждан.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8480,0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8480,0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Поддержание материально-технической базы учреждений находящихся в ведении администрации сельского поселения в надлежащем для использования состоянии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Обеспечение участия жителей в социальных , культурных, спортивных и других мероприятиях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Формирование условий для развития личных подсобных хозяйств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bookmarkStart w:id="0" w:name="_GoBack"/>
            <w:bookmarkStart w:id="1" w:name="_GoBack"/>
            <w:bookmarkEnd w:id="1"/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1493,3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  <w:t>11946,4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8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        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>2.6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. ОЦЕНКА СОЦИАЛЬНО-ЭКОНОМИЧЕСКОЙ ЭФФЕКТИВНОСТИ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МЕРОПРИЯТИЙ, И СООТВЕТСТВИЯ РЕЗУЛЬТАТОВ НОРМАТИВНЫМ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ИНДЕКСАМ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1. В соответствии с Генеральным планом   сельского поселения Луначарский будет вестись застройка   новых жилых массивов и   индивидуальное жилищное строительство.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2. Разработка межевых планов, проектов планирования застройки, проектно-сметная документация позволят проводить реализацию Комплексной Программы в соответствии с законодательством, в плановом порядке, с использованием средств бюджетов всех уровней.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>Основным результатом реализации Комплексной Программы явится повышение качества жизни населения, улучшения качества услуг, оказываемых учреждениями социальной инфраструктуры.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>2.7</w:t>
      </w: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  <w:t>. ОРГАНИЗАЦИЯ КОНТРОЛЯ ЗА ВЫПОЛНЕНИЕМ ПРОГРАММЫ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Ежегодный анализ реализации Программы осуществляет администрация   сельского поселения Луначарский. Собрание представителей сельского поселения заслушивает ежегодно отчёт главы поселения о работе за год, в т. числе и по реализации Комплексной 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8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8"/>
          <w:sz w:val="24"/>
          <w:szCs w:val="24"/>
          <w:lang w:eastAsia="ru-RU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200"/>
        <w:jc w:val="left"/>
        <w:rPr/>
      </w:pPr>
      <w:r>
        <w:rPr/>
      </w:r>
    </w:p>
    <w:sectPr>
      <w:footerReference w:type="default" r:id="rId3"/>
      <w:type w:val="nextPage"/>
      <w:pgSz w:w="11906" w:h="16838"/>
      <w:pgMar w:left="1560" w:right="707" w:header="0" w:top="567" w:footer="0" w:bottom="993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14</w:t>
    </w:r>
    <w:r>
      <w:fldChar w:fldCharType="end"/>
    </w:r>
  </w:p>
  <w:p>
    <w:pPr>
      <w:pStyle w:val="Style24"/>
      <w:rPr/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before="0" w:after="200" w:lineRule="auto" w:line="276"/>
      <w:jc w:val="left"/>
    </w:pPr>
    <w:rPr>
      <w:rFonts w:ascii="Calibri" w:hAnsi="Calibri" w:eastAsia="Arial Unicode MS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rsid w:val="00e00867"/>
    <w:basedOn w:val="DefaultParagraphFont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uiPriority w:val="99"/>
    <w:link w:val="ab"/>
    <w:rsid w:val="006e73ae"/>
    <w:basedOn w:val="DefaultParagraphFont"/>
    <w:rPr/>
  </w:style>
  <w:style w:type="character" w:styleId="Style16" w:customStyle="1">
    <w:name w:val="Нижний колонтитул Знак"/>
    <w:uiPriority w:val="99"/>
    <w:link w:val="ad"/>
    <w:rsid w:val="006e73ae"/>
    <w:basedOn w:val="DefaultParagraphFont"/>
    <w:rPr/>
  </w:style>
  <w:style w:type="paragraph" w:styleId="Style17" w:customStyle="1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>
    <w:name w:val="Заглавие"/>
    <w:basedOn w:val="Normal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rsid w:val="00e00867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Верхний колонтитул"/>
    <w:uiPriority w:val="99"/>
    <w:unhideWhenUsed/>
    <w:link w:val="ac"/>
    <w:rsid w:val="006e73a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Нижний колонтитул"/>
    <w:uiPriority w:val="99"/>
    <w:unhideWhenUsed/>
    <w:link w:val="ae"/>
    <w:rsid w:val="006e73a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uiPriority w:val="99"/>
    <w:semiHidden/>
    <w:unhideWhenUsed/>
    <w:rsid w:val="00e82df8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e00867"/>
    <w:pPr>
      <w:spacing w:line="240" w:lineRule="auto"/>
    </w:pPr>
    <w:rPr>
      <w:lang w:eastAsia="ru-RU"/>
    </w:rPr>
    <w:tblPr>
      <w:tblInd w:type="dxa" w:w="0"/>
      <w:tblBorders>
        <w:top w:space="0" w:sz="4" w:color="000000" w:val="single"/>
        <w:left w:space="0" w:sz="4" w:color="000000" w:val="single"/>
        <w:bottom w:space="0" w:sz="4" w:color="000000" w:val="single"/>
        <w:right w:space="0" w:sz="4" w:color="000000" w:val="single"/>
        <w:insideH w:space="0" w:sz="4" w:color="000000" w:val="single"/>
        <w:insideV w:space="0" w:sz="4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00867"/>
    <w:pPr>
      <w:spacing w:line="240" w:lineRule="auto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A793-3B29-4107-82BA-524A6F49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2017-03-22T08:24:00Z</dcterms:created>
  <dc:creator>Пользователь</dc:creator>
  <dc:language>ru-RU</dc:language>
  <cp:lastModifiedBy>Пользователь</cp:lastModifiedBy>
  <cp:lastPrinted>2019-12-02T10:56:37Z</cp:lastPrinted>
  <dcterms:modified xsi:type="dcterms:W3CDTF">2019-12-02T06:56:00Z</dcterms:modified>
  <cp:revision>28</cp:revision>
</cp:coreProperties>
</file>